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AB6" w:rsidRPr="00227AB6" w:rsidRDefault="00227AB6" w:rsidP="00227AB6">
      <w:pPr>
        <w:suppressAutoHyphens/>
        <w:spacing w:before="0" w:beforeAutospacing="0" w:after="0" w:afterAutospacing="0"/>
        <w:rPr>
          <w:rFonts w:ascii="Times New Roman" w:eastAsia="Calibri" w:hAnsi="Times New Roman" w:cs="Times New Roman"/>
          <w:sz w:val="24"/>
          <w:lang w:val="ru-RU" w:eastAsia="ar-SA"/>
        </w:rPr>
      </w:pPr>
    </w:p>
    <w:p w:rsidR="00227AB6" w:rsidRPr="00227AB6" w:rsidRDefault="00227AB6" w:rsidP="00227AB6">
      <w:pPr>
        <w:suppressAutoHyphens/>
        <w:spacing w:before="0" w:beforeAutospacing="0" w:after="0" w:afterAutospacing="0"/>
        <w:rPr>
          <w:rFonts w:ascii="Times New Roman" w:eastAsia="Calibri" w:hAnsi="Times New Roman" w:cs="Times New Roman"/>
          <w:sz w:val="24"/>
          <w:lang w:val="ru-RU" w:eastAsia="ar-SA"/>
        </w:rPr>
      </w:pPr>
    </w:p>
    <w:tbl>
      <w:tblPr>
        <w:tblpPr w:leftFromText="180" w:rightFromText="180" w:vertAnchor="text" w:horzAnchor="margin" w:tblpXSpec="center" w:tblpY="-189"/>
        <w:tblOverlap w:val="never"/>
        <w:tblW w:w="9321" w:type="dxa"/>
        <w:tblLook w:val="01E0" w:firstRow="1" w:lastRow="1" w:firstColumn="1" w:lastColumn="1" w:noHBand="0" w:noVBand="0"/>
      </w:tblPr>
      <w:tblGrid>
        <w:gridCol w:w="4928"/>
        <w:gridCol w:w="4393"/>
      </w:tblGrid>
      <w:tr w:rsidR="00227AB6" w:rsidRPr="00227AB6" w:rsidTr="00FE422C">
        <w:tc>
          <w:tcPr>
            <w:tcW w:w="4928" w:type="dxa"/>
          </w:tcPr>
          <w:p w:rsidR="00227AB6" w:rsidRDefault="00227AB6" w:rsidP="00227AB6">
            <w:pPr>
              <w:suppressAutoHyphens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lang w:val="ru-RU" w:eastAsia="ar-SA"/>
              </w:rPr>
            </w:pPr>
          </w:p>
          <w:p w:rsidR="00227AB6" w:rsidRPr="00227AB6" w:rsidRDefault="00227AB6" w:rsidP="00227AB6">
            <w:pPr>
              <w:suppressAutoHyphens/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sz w:val="24"/>
                <w:lang w:val="ru-RU" w:eastAsia="ar-SA"/>
              </w:rPr>
            </w:pPr>
          </w:p>
        </w:tc>
        <w:tc>
          <w:tcPr>
            <w:tcW w:w="4393" w:type="dxa"/>
            <w:hideMark/>
          </w:tcPr>
          <w:p w:rsidR="00227AB6" w:rsidRPr="00227AB6" w:rsidRDefault="00227AB6" w:rsidP="00227AB6">
            <w:pPr>
              <w:suppressAutoHyphens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lang w:val="ru-RU" w:eastAsia="ar-SA"/>
              </w:rPr>
            </w:pPr>
            <w:r w:rsidRPr="00227AB6">
              <w:rPr>
                <w:rFonts w:ascii="Times New Roman" w:eastAsia="Calibri" w:hAnsi="Times New Roman" w:cs="Times New Roman"/>
                <w:sz w:val="24"/>
                <w:lang w:val="ru-RU" w:eastAsia="ar-SA"/>
              </w:rPr>
              <w:t>УТВЕРЖДАЮ</w:t>
            </w:r>
          </w:p>
          <w:p w:rsidR="00227AB6" w:rsidRPr="00227AB6" w:rsidRDefault="00227AB6" w:rsidP="00227AB6">
            <w:pPr>
              <w:suppressAutoHyphens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lang w:val="ru-RU" w:eastAsia="ar-SA"/>
              </w:rPr>
            </w:pPr>
            <w:r w:rsidRPr="00227AB6">
              <w:rPr>
                <w:rFonts w:ascii="Times New Roman" w:eastAsia="Calibri" w:hAnsi="Times New Roman" w:cs="Times New Roman"/>
                <w:sz w:val="24"/>
                <w:lang w:val="ru-RU" w:eastAsia="ar-SA"/>
              </w:rPr>
              <w:t>Директор        И.В. Старченко</w:t>
            </w:r>
          </w:p>
          <w:p w:rsidR="00227AB6" w:rsidRPr="00227AB6" w:rsidRDefault="00227AB6" w:rsidP="00227AB6">
            <w:pPr>
              <w:suppressAutoHyphens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lang w:val="ru-RU" w:eastAsia="ar-SA"/>
              </w:rPr>
            </w:pPr>
            <w:r w:rsidRPr="00227AB6">
              <w:rPr>
                <w:rFonts w:ascii="Times New Roman" w:eastAsia="Calibri" w:hAnsi="Times New Roman" w:cs="Times New Roman"/>
                <w:sz w:val="24"/>
                <w:lang w:val="ru-RU" w:eastAsia="ar-SA"/>
              </w:rPr>
              <w:t xml:space="preserve">Приказ </w:t>
            </w:r>
            <w:r w:rsidRPr="00227AB6">
              <w:rPr>
                <w:rFonts w:ascii="Times New Roman" w:eastAsia="Calibri" w:hAnsi="Times New Roman" w:cs="Times New Roman"/>
                <w:b/>
                <w:sz w:val="24"/>
                <w:lang w:val="ru-RU" w:eastAsia="ar-SA"/>
              </w:rPr>
              <w:t>№</w:t>
            </w:r>
            <w:r w:rsidR="005E6D9C">
              <w:rPr>
                <w:rFonts w:ascii="Times New Roman" w:eastAsia="Calibri" w:hAnsi="Times New Roman" w:cs="Times New Roman"/>
                <w:b/>
                <w:sz w:val="24"/>
                <w:lang w:val="ru-RU" w:eastAsia="ar-SA"/>
              </w:rPr>
              <w:t>110</w:t>
            </w:r>
            <w:bookmarkStart w:id="0" w:name="_GoBack"/>
            <w:bookmarkEnd w:id="0"/>
          </w:p>
          <w:p w:rsidR="00227AB6" w:rsidRPr="00227AB6" w:rsidRDefault="00227AB6" w:rsidP="00227AB6">
            <w:pPr>
              <w:suppressAutoHyphens/>
              <w:spacing w:before="0" w:beforeAutospacing="0" w:after="0" w:afterAutospacing="0" w:line="276" w:lineRule="auto"/>
              <w:jc w:val="center"/>
              <w:rPr>
                <w:rFonts w:ascii="Times New Roman" w:eastAsia="Calibri" w:hAnsi="Times New Roman" w:cs="Times New Roman"/>
                <w:sz w:val="24"/>
                <w:lang w:val="ru-RU" w:eastAsia="ar-SA"/>
              </w:rPr>
            </w:pPr>
            <w:r w:rsidRPr="00227AB6">
              <w:rPr>
                <w:rFonts w:ascii="Times New Roman" w:eastAsia="Calibri" w:hAnsi="Times New Roman" w:cs="Times New Roman"/>
                <w:sz w:val="24"/>
                <w:lang w:val="ru-RU" w:eastAsia="ar-SA"/>
              </w:rPr>
              <w:t>от «23» августа 2021 г.</w:t>
            </w:r>
          </w:p>
        </w:tc>
      </w:tr>
    </w:tbl>
    <w:p w:rsidR="00227AB6" w:rsidRDefault="00227AB6" w:rsidP="00227AB6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E6D9C" w:rsidRPr="005E6D9C" w:rsidRDefault="009F268D" w:rsidP="005E6D9C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  <w:r w:rsidRPr="005E6D9C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Дорожная карта</w:t>
      </w:r>
      <w:r w:rsidRPr="005E6D9C">
        <w:rPr>
          <w:rFonts w:hAnsi="Times New Roman" w:cs="Times New Roman"/>
          <w:b/>
          <w:bCs/>
          <w:color w:val="000000"/>
          <w:sz w:val="28"/>
          <w:szCs w:val="28"/>
        </w:rPr>
        <w:t> </w:t>
      </w:r>
      <w:r w:rsidRPr="005E6D9C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мероприятий </w:t>
      </w:r>
    </w:p>
    <w:p w:rsidR="00A44A35" w:rsidRPr="005E6D9C" w:rsidRDefault="009F268D" w:rsidP="005E6D9C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  <w:r w:rsidRPr="005E6D9C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по обеспечению перехода на </w:t>
      </w:r>
      <w:proofErr w:type="gramStart"/>
      <w:r w:rsidRPr="005E6D9C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новые</w:t>
      </w:r>
      <w:proofErr w:type="gramEnd"/>
    </w:p>
    <w:p w:rsidR="005E6D9C" w:rsidRPr="005E6D9C" w:rsidRDefault="009F268D" w:rsidP="005E6D9C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ar-SA"/>
        </w:rPr>
      </w:pPr>
      <w:r w:rsidRPr="005E6D9C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ФГОС НОО, ФГОС ООО на 2021–2027 годы</w:t>
      </w:r>
      <w:r w:rsidR="005E6D9C" w:rsidRPr="005E6D9C">
        <w:rPr>
          <w:rFonts w:ascii="Times New Roman" w:eastAsia="Calibri" w:hAnsi="Times New Roman" w:cs="Times New Roman"/>
          <w:b/>
          <w:sz w:val="28"/>
          <w:szCs w:val="28"/>
          <w:lang w:val="ru-RU" w:eastAsia="ar-SA"/>
        </w:rPr>
        <w:t xml:space="preserve"> </w:t>
      </w:r>
    </w:p>
    <w:p w:rsidR="005E6D9C" w:rsidRPr="005E6D9C" w:rsidRDefault="005E6D9C" w:rsidP="005E6D9C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ar-SA"/>
        </w:rPr>
      </w:pPr>
      <w:r w:rsidRPr="005E6D9C">
        <w:rPr>
          <w:rFonts w:ascii="Times New Roman" w:eastAsia="Calibri" w:hAnsi="Times New Roman" w:cs="Times New Roman"/>
          <w:b/>
          <w:sz w:val="28"/>
          <w:szCs w:val="28"/>
          <w:lang w:val="ru-RU" w:eastAsia="ar-SA"/>
        </w:rPr>
        <w:t>Муниципальное бюджетное общеобразовательное учреждение</w:t>
      </w:r>
    </w:p>
    <w:p w:rsidR="005E6D9C" w:rsidRPr="005E6D9C" w:rsidRDefault="005E6D9C" w:rsidP="005E6D9C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ar-SA"/>
        </w:rPr>
      </w:pPr>
      <w:r w:rsidRPr="005E6D9C">
        <w:rPr>
          <w:rFonts w:ascii="Times New Roman" w:eastAsia="Calibri" w:hAnsi="Times New Roman" w:cs="Times New Roman"/>
          <w:b/>
          <w:sz w:val="28"/>
          <w:szCs w:val="28"/>
          <w:lang w:val="ru-RU" w:eastAsia="ar-SA"/>
        </w:rPr>
        <w:t>«</w:t>
      </w:r>
      <w:proofErr w:type="spellStart"/>
      <w:r w:rsidRPr="005E6D9C">
        <w:rPr>
          <w:rFonts w:ascii="Times New Roman" w:eastAsia="Calibri" w:hAnsi="Times New Roman" w:cs="Times New Roman"/>
          <w:b/>
          <w:sz w:val="28"/>
          <w:szCs w:val="28"/>
          <w:lang w:val="ru-RU" w:eastAsia="ar-SA"/>
        </w:rPr>
        <w:t>Сергеевская</w:t>
      </w:r>
      <w:proofErr w:type="spellEnd"/>
      <w:r w:rsidRPr="005E6D9C">
        <w:rPr>
          <w:rFonts w:ascii="Times New Roman" w:eastAsia="Calibri" w:hAnsi="Times New Roman" w:cs="Times New Roman"/>
          <w:b/>
          <w:sz w:val="28"/>
          <w:szCs w:val="28"/>
          <w:lang w:val="ru-RU" w:eastAsia="ar-SA"/>
        </w:rPr>
        <w:t xml:space="preserve"> средняя общеобразовательная школа </w:t>
      </w:r>
    </w:p>
    <w:p w:rsidR="005E6D9C" w:rsidRPr="005E6D9C" w:rsidRDefault="005E6D9C" w:rsidP="005E6D9C">
      <w:pPr>
        <w:suppressAutoHyphens/>
        <w:spacing w:before="0" w:beforeAutospacing="0" w:after="0" w:afterAutospacing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ar-SA"/>
        </w:rPr>
      </w:pPr>
      <w:r w:rsidRPr="005E6D9C">
        <w:rPr>
          <w:rFonts w:ascii="Times New Roman" w:eastAsia="Calibri" w:hAnsi="Times New Roman" w:cs="Times New Roman"/>
          <w:b/>
          <w:sz w:val="28"/>
          <w:szCs w:val="28"/>
          <w:lang w:val="ru-RU" w:eastAsia="ar-SA"/>
        </w:rPr>
        <w:t>Пограничного муниципального района»</w:t>
      </w:r>
    </w:p>
    <w:p w:rsidR="00B7370B" w:rsidRPr="005E6D9C" w:rsidRDefault="00B7370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82"/>
        <w:gridCol w:w="2551"/>
        <w:gridCol w:w="1620"/>
        <w:gridCol w:w="4424"/>
      </w:tblGrid>
      <w:tr w:rsidR="00B737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</w:p>
        </w:tc>
      </w:tr>
      <w:tr w:rsidR="00B7370B" w:rsidRPr="005E6D9C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1. Организационное обеспечение постепенного перехода на обучение по новым ФГОС НОО и ФГОС ООО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рабочей группы по обеспечению перехода на новые ФГОС НОО и ФГОС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2021 </w:t>
            </w:r>
          </w:p>
          <w:p w:rsidR="00B7370B" w:rsidRDefault="009F268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о создании рабочих групп по обеспечению перехода на ФГОС НОО и ФГОС ООО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Рабочая группа по обеспечению перехода на ФГОС НОО.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Рабочая группа по обеспечению перехода на ФГОС ООО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общешкольного родительского собрания, посвященного постепенному переходу на новые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период 2022–2027 годов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27AB6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B7370B" w:rsidRDefault="009F268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2022 </w:t>
            </w:r>
          </w:p>
          <w:p w:rsidR="00B7370B" w:rsidRDefault="009F268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общешкольного родительского собрания, посвященного постепенному переходу на новые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период 2022–2027 годов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классных родительских собраний в 1-х классах, посвященных обучению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новым 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ФГОС НОО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Май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2022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Протоколы классных родительских собраний в 1-х классах, посвященных обучению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новым ФГОС НОО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классных родительских собраний в 5-х классах, посвященных переходу на новые ФГОС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2022–2024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Протоколы классных родительских собраний в 5-х классах, посвященных переходу на новые ФГОС ООО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просветительских мероприятий, направленных на повышение компетентности педагогов образовательной организации и родителей обучающихся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Ежегодно, в течение учебного года в соответствии с графиком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Аналитические отчеты замдиректора по УВР и ВР о проведенных просветительских мероприятиях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Пакет информационно-методических материалов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Разделы на сайте ОО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имеющихся в образовательной организации условий и ресурсного обеспечения реализации образовательных программ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 соответствии с требованиями новых ФГОС НОО и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2021 </w:t>
            </w:r>
          </w:p>
          <w:p w:rsidR="00B7370B" w:rsidRDefault="009F268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Аналитическая записка об оценке условий образовательной организации с учетом требований новых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соответствия материально-технической базы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образовательной организации для реализации ООП НОО и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действующим санитарным и противопожарным нормам, нормам охраны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2021 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2022 </w:t>
            </w:r>
          </w:p>
          <w:p w:rsidR="00B7370B" w:rsidRDefault="009F268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Аналитическая записка об оценке материально-технической базы реализации ООП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приведение ее в соответствие с требованиями новых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ФГОС НОО и ООО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Комплектование библиотеки УМК по всем предметам учебных планов для реализации новых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соответствии с Федеральным перечнем учебников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сентября</w:t>
            </w:r>
            <w:proofErr w:type="spellEnd"/>
          </w:p>
          <w:p w:rsidR="00B7370B" w:rsidRDefault="009F268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2022–2027 годов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утвержденного и обоснованного списка учебников для реализации новых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ежегодной заявки на обеспечение образовательной 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учебниками в соответствии с Федеральным перечнем учебников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Разработка и реализация системы мониторинга образовательных потребностей (запросов) обучающихся и родителей (законных представителей) для проектирования учебных планов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 части, формируемой участниками образовательных отношений, и планов внеурочной деятельности НОО и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2021 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2022 </w:t>
            </w:r>
          </w:p>
          <w:p w:rsidR="00B7370B" w:rsidRDefault="009F268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Аналитическая справка замдиректора по УВР.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Аналитическая справка замдиректора по ВР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Разработка и реализация моделей сетевого взаимодействия образовательной организации и учреждений дополнительного образования детей, учреждений культуры и спорта, средних специальных и высших учебных заведений, учреждений культуры, обеспечивающих реализацию ООП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 рамках перехода на новые ФГОС НОО и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2021 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2022 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 сетевого взаимодействия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Договоры о сетевом взаимодействии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Обеспечение координации сетевого взаимодействия участников образовательных отношений по 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реализации ООП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 рамках перехода на новые ФГОС НОО и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 течение всего периода с 2021–2027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7370B" w:rsidRDefault="009F268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Пакет документов по сетевому взаимодействию</w:t>
            </w:r>
          </w:p>
        </w:tc>
      </w:tr>
      <w:tr w:rsidR="00B737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 органов управления образованием к проектированию основной образовательной программы начального и основного общего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согласованию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Протоколы заседаний</w:t>
            </w:r>
          </w:p>
        </w:tc>
      </w:tr>
      <w:tr w:rsidR="00B7370B" w:rsidRPr="005E6D9C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2. Нормативное обеспечение постепенного перехода на обучение по новым ФГОС НОО и ФГОС ООО</w:t>
            </w:r>
          </w:p>
        </w:tc>
      </w:tr>
      <w:tr w:rsidR="00B737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Формирование банка данных нормативно-правовых документов федерального, регионального, муниципального уровней, обеспечивающих переход на новые ФГОС НОО и ФГОС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периода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Банк данных нормативно-правовых документов федерального, регионального, муниципального уровней, обеспечивающих реализацию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ФГОС НОО и ФГОС ООО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 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Изучение документов федерального, регионального уровня, регламентирующих введение ФГОС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периода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Листы ознакомления с документами федерального, регионального уровня, регламентирующими введение ФГОС ООО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Внесение изменений в программу развития образовательной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2021 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о внесении изменений в программу развития образовательной организации</w:t>
            </w:r>
          </w:p>
        </w:tc>
      </w:tr>
      <w:tr w:rsidR="00B737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 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Внесение изменений и дополнений в Устав образовательной организации (при необходимости)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01.09.2022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Устав образовательной организации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 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 приказов, локальных актов, регламентирующих введение ФГОС НОО и ФГОС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2021 –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2022 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Приказы, локальные акты, регламентирующие переход на новые ФГОС НОО и ФГОС ООО</w:t>
            </w:r>
          </w:p>
        </w:tc>
      </w:tr>
      <w:tr w:rsidR="00B737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Приведение в соответствие с требованиями новых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должностных инструкций работников образовательной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01.09.2022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Должностные</w:t>
            </w:r>
          </w:p>
          <w:p w:rsidR="00B7370B" w:rsidRDefault="009F268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инструкции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Разработка на основе примерной основной образовательной программы НОО основной образовательной программы НОО образовательной организации, в том числе рабочей программы воспитания, календарного плана воспитательной работы, программы формирования УУД, в соответствии с требованиями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ФГОС НОО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01.05.2022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Протоколы заседаний рабочей группы по разработке основной образовательной </w:t>
            </w:r>
            <w:proofErr w:type="spell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программыНОО</w:t>
            </w:r>
            <w:proofErr w:type="spell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Основная образовательная программа НОО,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том числе рабочая программа воспитания, календарный план воспитательной работы, программа формирования УУД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 на основе примерной основной образовательной программ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ы ООО 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сновной образовательной программы ООО образовательной организации, в том числе рабочей программы воспитания, календарного плана воспитательной работы, программы формирования УУД, программы коррекционной работы,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 соответствии с требованиями новых 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ФГОС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01.05.2022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Протоколы заседаний рабочей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группы по разработке основной образовательной </w:t>
            </w:r>
            <w:proofErr w:type="spell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программыООО</w:t>
            </w:r>
            <w:proofErr w:type="spell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образовательная программ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том числе рабочая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программа воспитания, календарный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воспитательной работы, программа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формирования УУД, программа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коррекционной работы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Утверждение основных образовательных программ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в том числе рабочей программы воспитания, календарных планов воспитательной работы, программ формирования УУД, программы коррекционной работы ООО, на заседании педагогического совета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01.09.2022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заседания педагогического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совета.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об утверждении образовательных программ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том числе рабочей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воспитания, календарных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планов воспитательной работы, программ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формирования УУД,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программы коррекционной работы ООО</w:t>
            </w:r>
          </w:p>
        </w:tc>
      </w:tr>
      <w:tr w:rsidR="00B7370B" w:rsidRPr="00A44A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22 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Разработка учебных планов, планов внеурочной деятельности для 1-х и 5-х классов по новым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 2022/23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30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2022 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план НОО.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план ООО.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внеурочной деятельности НОО.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внеурочной деятельност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</w:tr>
      <w:tr w:rsidR="00B7370B" w:rsidRPr="00A44A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 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 учебных планов,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планов внеурочной деятельности для 1–2-х и 5–6-х классов по новым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 2023/24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30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2023 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план НОО.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план ООО.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внеурочной деятельности НОО.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внеурочной деятельност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</w:tr>
      <w:tr w:rsidR="00B7370B" w:rsidRPr="00A44A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 учебных планов,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планов внеурочной деятельности для 1–3-х и 5–7-х классов по новым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 2024/25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30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2024 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план НОО.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план ООО.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внеурочной деятельности НОО.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внеурочной деятельност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</w:tr>
      <w:tr w:rsidR="00B7370B" w:rsidRPr="00A44A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25 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 учебных планов,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планов внеурочной деятельности для 1–4-х и 5–8-х классов по новым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 2025/26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30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2025 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план НОО.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план ООО.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внеурочной деятельности НОО.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План внеурочной деятельност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</w:tr>
      <w:tr w:rsidR="00B7370B" w:rsidRPr="00A44A3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 учебного плана,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плана внеурочной деятельности для 5–9-х классов по новому ФГОС ООО на 2026/27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30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2026 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Учебный план ООО.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внеурочной деятельност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27 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 и утверждение рабочих программ педагогов по учебным предметам, учебным курсам (в том числе и внеурочной деятельности) и учебным модулям учебного плана для 1-х и 5-х классов на 2022/23 учебный год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 соответствии с требованиями новых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2022 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педагогов по учебным предметам, учебным курсам (в том числе и внеурочной деятельности) и учебным модулям учебного плана для 1-х и 5-х классов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28 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 и утверждение рабочих программ педагогов по учебным предметам, учебным курсам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(в том числе и внеурочной деятельности) и учебным модулям учебного плана для 2-х и 6-х классов на 2023/24 учебный год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 соответствии с требованиями новых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2023 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педагогов по учебным предметам, учебным курсам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(в том числе и внеурочной деятельности) и учебным модулям учебного плана для 2-х и 6-х классов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 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 и утверждение рабочих программ педагогов по учебным предметам, учебным курсам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(в том числе и внеурочной деятельности) и учебным модулям учебного плана для 3-х и 7-х классов на 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2024/25 учебный год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 соответствии с требованиями новых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2024 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педагогов по учебным предметам, учебным курсам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(в том числе и внеурочной деятельности) и учебным модулям учебного плана для 3-х и 7-х классов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 и утверждение рабочих программ педагогов по учебным предметам, учебным курсам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(в том числе и внеурочной деятельности) и учебным модулям учебного плана для 4-х и 8-х классов на 2025/26 учебный год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 соответствии с требованиями новых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2025 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педагогов по учебным предметам, учебным курсам (в том числе и внеурочной деятельности) и учебным модулям учебного плана для 4-х и 8-х классов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 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 и утверждение рабочих программ педагогов по учебным предметам, учебным курсам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(в том числе и внеурочной деятельности) и учебным модулям учебного плана для 9-х классов на 2026/27 учебный год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 соответствии с требованиями новых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2026 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педагогов по учебным предметам, учебным курсам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(в том числе и внеурочной деятельности) и учебным модулям учебного плана для 9-х классов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Утверждение списка УМК для уровней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об утверждении списка УМК для уровней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 приложением данного списка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33 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Утверждение модели договора между образовательной организацией и родителями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2022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об утверждении модели договора между образовательной организацией и родителями.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Договор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 ОО и родителями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 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Внесение изменений в «Положение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 формах, периодичности, порядке текущего контроля успеваемости и промежуточной 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аттестации обучающихся» в части введения комплексного подхода к оценке результатов образования: предметных, </w:t>
            </w:r>
            <w:proofErr w:type="spell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метапредметных</w:t>
            </w:r>
            <w:proofErr w:type="spell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личностных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 соответствии с новыми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2022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Положение о формах, периодичности, порядке текущего контроля успеваемости и промежуточной аттестации обучающихся.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педсовета об утверждении 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изменений в «Положение 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</w:t>
            </w:r>
            <w:proofErr w:type="spell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метапредметных</w:t>
            </w:r>
            <w:proofErr w:type="spell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личностных в соответствии с новыми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утверждении изменений в «Положение о формах, периодичности, порядке текущего контроля успеваемости и промежуточной аттестации обучающихся» в части введения комплексного подхода к оценке результатов образования: предметных, </w:t>
            </w:r>
            <w:proofErr w:type="spell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метапредметных</w:t>
            </w:r>
            <w:proofErr w:type="spell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личностных в соответствии с новыми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</w:tr>
      <w:tr w:rsidR="00B7370B" w:rsidRPr="005E6D9C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3. Методическое обеспечение постепенного перехода на обучение по новым ФГОС НОО и ФГОС ООО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35 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 плана методической работы, обеспечивающей сопровождение постепенного перехода на обучение по новым ФГОС НОО и ФГОС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2021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методической работы.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об утверждении плана методической работы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 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Корректировка плана методических семинаров </w:t>
            </w:r>
            <w:proofErr w:type="spell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внутришкольного</w:t>
            </w:r>
            <w:proofErr w:type="spell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повышения квалификации педагогических работников образовательной организации с ориентацией на проблемы перехода на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Июнь, ежегодно с 2022 по 2026 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методических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семинаров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внутришкольного</w:t>
            </w:r>
            <w:proofErr w:type="spell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повышения квалификации педагогических работников образовательной организации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 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нормативных документов по переходу на новые 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ФГОС НОО и ФГОС ООО педагогическим коллективом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 течение учебного года в 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соответствии с планами ШМО,</w:t>
            </w:r>
          </w:p>
          <w:p w:rsidR="00B7370B" w:rsidRDefault="009F268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2021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2026 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Планы работы ШМО.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Протоколы заседаний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ШМО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Обеспечение консультационной методической поддержки педагогов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 вопросам реализации ООП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 новым ФГОС НОО и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всего периода с 2021 по 2027 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 методического совета образовательной организации.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Планы работы ШМО.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Аналитическая справка замдиректора по УВР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 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работы по психолого-педагогическому сопровождению постепенного перехода на обучение по новым ФГОС НОО и ФГОС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всего периода с 2021 по 2027 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работы педагога-психолога.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Аналитическая справка замдиректора по УВР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пакета методических материалов по теме реализации ООП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новому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ФГОС НОО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всего периода с 2021 по 2027 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Пакет методических материалов по теме реализации ООП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новому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ФГОС НОО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41 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Формирование пакета методических материалов по теме реализации ООП ООО по новому ФГОС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всего периода с 2021 по 2027 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Пакет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методических материалов по теме реализации ООП ООО по новому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ФГОС ООО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плана ВШК в условиях постепенного перехода на новые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 и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реализации ООП НОО и ООО по новым ФГОС НОО и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 1 сентября ежегодно с 2022 по 2026 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ВШК на учебный год.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Аналитические справки по итогам ВШК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плана функционирования ВСОКО в условиях постепенного перехода на новые ФГОС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ООО и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реализации ООП НОО и ООО по новым ФГОС НОО и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 1 сентября ежегодно с 2022 по 2026 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функционирования ВСОКО на учебный год.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Аналитические справки по результатам ВСОКО</w:t>
            </w:r>
          </w:p>
        </w:tc>
      </w:tr>
      <w:tr w:rsidR="00B7370B" w:rsidRPr="005E6D9C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4. Кадровое обеспечение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постепенного перехода на обучение по новым ФГОС НОО и ФГОС ООО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кадрового обеспечения постепенного перехода на обучение по новым ФГОС НОО и ФГОС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2021 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Аналитическая справка замдиректора по УВР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Диагностика образовательных потребностей и профессиональных затруднений педагогических работников образовательной организации в условиях постепенного перехода на обучение по новым ФГОС НОО и ФГОС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Январь 2022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года,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ежегодно в период с 2022 по 2027 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Аналитическая справка замдиректора по УВР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Поэтапная подготовка педагогических и управленческих кадров к постепенному переходу на обучение по новым ФГОС НОО и ФГОС ООО: разработка и реализация ежегодного плана-графика курсовой подготовки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педагогических работников, реализующих ООП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Ежегодно в течение всего периода с 2021 по 2027 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 курсовой подготовки с охватом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 100 процентов педагогических работников, реализующих ООП НОО </w:t>
            </w:r>
            <w:proofErr w:type="gramStart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ООО</w:t>
            </w:r>
            <w:proofErr w:type="gramEnd"/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Аналитическая справка замдиректора по УВР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 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Распределение учебной нагрузки педагогов на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 25 августа ежегодно в период с 2021 по 2026 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об утверждении учебной нагрузки на учебный год</w:t>
            </w:r>
          </w:p>
        </w:tc>
      </w:tr>
      <w:tr w:rsidR="00B7370B" w:rsidRPr="005E6D9C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5. Информационное обеспечение постепенного перехода на обучение по новым ФГОС НОО и ФГОС ООО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Размещение на сайте образовательной организации информационных материалов о постепенном переходе на обучение по новым ФГОС НОО и ФГОС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всего периода с 2021 по 2027 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Сайт образовательной организации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Пакет информационно-методических материалов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49 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Информирование родительской общественности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постепенном переходе на обучение по новым ФГОС НОО и ФГОС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всего периода с 2021 по 2027 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Сайт образовательной организации, страницы школы в социальных сетях, информационный стенд в холле образовательной организации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50 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Изучение и формирование мнения родителей о постепенном переходе на обучение по новым ФГОС НОО и ФГОС ООО, представление результатов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 в течение всего периода с 2021 по 2027 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Сайт образовательной организации, страницы школы в социальных сетях, информационный стенд в холле образовательной организации.</w:t>
            </w:r>
          </w:p>
          <w:p w:rsidR="00B7370B" w:rsidRPr="00A44A35" w:rsidRDefault="009F268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Аналитические справки заместителей директора по УВР, ВР, педагога-психолога</w:t>
            </w:r>
          </w:p>
        </w:tc>
      </w:tr>
      <w:tr w:rsidR="00B7370B" w:rsidRPr="005E6D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51 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Информирование о нормативно-правовом, программном, кадровом, материально-техническом и финансовом обеспечении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постепенного перехода на обучение по новым ФГОС НОО и ФГОС ООО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 в течение всего периода с 2021 по 2027 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Сайт образовательной организации, страницы школы в социальных сетях, информационный стенд в холле образовательной организации</w:t>
            </w:r>
          </w:p>
        </w:tc>
      </w:tr>
      <w:tr w:rsidR="00B7370B" w:rsidRPr="005E6D9C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Материально-техническое обеспечение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постепенного перехода на обучение по новым ФГОС НОО и ФГОС ООО</w:t>
            </w:r>
          </w:p>
        </w:tc>
      </w:tr>
      <w:tr w:rsidR="00B737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 &lt;...&gt;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B7370B" w:rsidRPr="005E6D9C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Pr="00A44A35" w:rsidRDefault="009F268D">
            <w:pPr>
              <w:rPr>
                <w:lang w:val="ru-RU"/>
              </w:rPr>
            </w:pPr>
            <w:r w:rsidRPr="00A44A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7.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Финансово-экономическое обеспечение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A44A3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постепенного перехода на обучение по новым ФГОС НОО и ФГОС ООО</w:t>
            </w:r>
          </w:p>
        </w:tc>
      </w:tr>
      <w:tr w:rsidR="00B737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370B" w:rsidRDefault="009F268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</w:tbl>
    <w:p w:rsidR="009F268D" w:rsidRDefault="009F268D"/>
    <w:sectPr w:rsidR="009F268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27AB6"/>
    <w:rsid w:val="002D33B1"/>
    <w:rsid w:val="002D3591"/>
    <w:rsid w:val="003514A0"/>
    <w:rsid w:val="004F7E17"/>
    <w:rsid w:val="005A05CE"/>
    <w:rsid w:val="005E6D9C"/>
    <w:rsid w:val="00653AF6"/>
    <w:rsid w:val="009F268D"/>
    <w:rsid w:val="00A44A35"/>
    <w:rsid w:val="00B7370B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2575</Words>
  <Characters>14678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dc:description>Подготовлено экспертами Актион-МЦФЭР</dc:description>
  <cp:lastModifiedBy>17</cp:lastModifiedBy>
  <cp:revision>4</cp:revision>
  <dcterms:created xsi:type="dcterms:W3CDTF">2021-08-27T09:31:00Z</dcterms:created>
  <dcterms:modified xsi:type="dcterms:W3CDTF">2021-08-27T09:40:00Z</dcterms:modified>
</cp:coreProperties>
</file>