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customXml/_rels/item1.xml.rels" ContentType="application/vnd.openxmlformats-package.relationships+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itemProps3.xml" ContentType="application/vnd.openxmlformats-officedocument.customXmlProperties+xml"/>
  <Override PartName="/customXml/item4.xml" ContentType="application/xml"/>
  <Override PartName="/customXml/item3.xml" ContentType="application/xml"/>
  <Override PartName="/customXml/itemProps2.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mc:AlternateContent>
          <mc:Choice Requires="wps">
            <w:drawing>
              <wp:anchor behindDoc="0" distT="0" distB="9525" distL="0" distR="0" simplePos="0" locked="0" layoutInCell="1" allowOverlap="1" relativeHeight="2">
                <wp:simplePos x="0" y="0"/>
                <wp:positionH relativeFrom="column">
                  <wp:posOffset>2900045</wp:posOffset>
                </wp:positionH>
                <wp:positionV relativeFrom="paragraph">
                  <wp:posOffset>-539115</wp:posOffset>
                </wp:positionV>
                <wp:extent cx="361950" cy="219075"/>
                <wp:effectExtent l="0" t="0" r="0" b="9525"/>
                <wp:wrapNone/>
                <wp:docPr id="1" name="Прямоугольник 1"/>
                <a:graphic xmlns:a="http://schemas.openxmlformats.org/drawingml/2006/main">
                  <a:graphicData uri="http://schemas.microsoft.com/office/word/2010/wordprocessingShape">
                    <wps:wsp>
                      <wps:cNvSpPr/>
                      <wps:spPr>
                        <a:xfrm>
                          <a:off x="0" y="0"/>
                          <a:ext cx="361800" cy="2192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 path="m0,0l-2147483645,0l-2147483645,-2147483646l0,-2147483646xe" fillcolor="white" stroked="f" o:allowincell="f" style="position:absolute;margin-left:228.35pt;margin-top:-42.45pt;width:28.45pt;height:17.2pt;mso-wrap-style:none;v-text-anchor:middle">
                <v:fill o:detectmouseclick="t" type="solid" color2="black"/>
                <v:stroke color="#3465a4" weight="25560" joinstyle="round" endcap="flat"/>
                <w10:wrap type="none"/>
              </v:rect>
            </w:pict>
          </mc:Fallback>
        </mc:AlternateContent>
      </w:r>
      <w:r>
        <w:rPr>
          <w:sz w:val="28"/>
          <w:szCs w:val="28"/>
        </w:rPr>
        <w:t>Приложение 1</w:t>
      </w:r>
    </w:p>
    <w:p>
      <w:pPr>
        <w:pStyle w:val="Normal"/>
        <w:jc w:val="right"/>
        <w:rPr/>
      </w:pPr>
      <w:r>
        <w:rPr>
          <w:sz w:val="28"/>
          <w:szCs w:val="28"/>
        </w:rPr>
        <w:t>к приказу министерства</w:t>
      </w:r>
    </w:p>
    <w:p>
      <w:pPr>
        <w:pStyle w:val="Normal"/>
        <w:jc w:val="right"/>
        <w:rPr/>
      </w:pPr>
      <w:r>
        <w:rPr>
          <w:sz w:val="28"/>
          <w:szCs w:val="28"/>
        </w:rPr>
        <w:t xml:space="preserve">образования Приморского края </w:t>
      </w:r>
    </w:p>
    <w:p>
      <w:pPr>
        <w:pStyle w:val="Normal"/>
        <w:jc w:val="right"/>
        <w:rPr/>
      </w:pPr>
      <w:r>
        <w:rPr>
          <w:sz w:val="28"/>
          <w:szCs w:val="28"/>
        </w:rPr>
        <w:t>от _____________ № __________</w:t>
      </w:r>
    </w:p>
    <w:p>
      <w:pPr>
        <w:pStyle w:val="Normal"/>
        <w:jc w:val="right"/>
        <w:rPr>
          <w:b/>
          <w:sz w:val="44"/>
          <w:szCs w:val="44"/>
        </w:rPr>
      </w:pPr>
      <w:r>
        <w:rPr>
          <w:b/>
          <w:sz w:val="44"/>
          <w:szCs w:val="44"/>
        </w:rPr>
      </w:r>
    </w:p>
    <w:p>
      <w:pPr>
        <w:pStyle w:val="Normal"/>
        <w:jc w:val="center"/>
        <w:rPr>
          <w:b/>
          <w:sz w:val="28"/>
          <w:szCs w:val="28"/>
        </w:rPr>
      </w:pPr>
      <w:r>
        <w:rPr>
          <w:b/>
          <w:sz w:val="28"/>
          <w:szCs w:val="28"/>
        </w:rPr>
      </w:r>
    </w:p>
    <w:p>
      <w:pPr>
        <w:pStyle w:val="Normal"/>
        <w:jc w:val="center"/>
        <w:rPr>
          <w:b/>
          <w:color w:themeColor="text1" w:val="000000"/>
          <w:sz w:val="28"/>
          <w:szCs w:val="28"/>
        </w:rPr>
      </w:pPr>
      <w:r>
        <w:rPr>
          <w:b/>
          <w:color w:themeColor="text1" w:val="000000"/>
          <w:sz w:val="28"/>
          <w:szCs w:val="28"/>
        </w:rPr>
      </w:r>
    </w:p>
    <w:p>
      <w:pPr>
        <w:pStyle w:val="Normal"/>
        <w:jc w:val="center"/>
        <w:rPr>
          <w:b/>
          <w:color w:themeColor="text1" w:val="000000"/>
          <w:sz w:val="28"/>
          <w:szCs w:val="28"/>
        </w:rPr>
      </w:pPr>
      <w:r>
        <w:rPr>
          <w:b/>
          <w:color w:themeColor="text1" w:val="000000"/>
          <w:sz w:val="28"/>
          <w:szCs w:val="28"/>
        </w:rPr>
      </w:r>
    </w:p>
    <w:p>
      <w:pPr>
        <w:pStyle w:val="Normal"/>
        <w:jc w:val="center"/>
        <w:rPr>
          <w:b/>
          <w:color w:themeColor="text1" w:val="000000"/>
          <w:sz w:val="28"/>
          <w:szCs w:val="28"/>
        </w:rPr>
      </w:pPr>
      <w:r>
        <w:rPr>
          <w:b/>
          <w:color w:themeColor="text1" w:val="000000"/>
          <w:sz w:val="28"/>
          <w:szCs w:val="28"/>
        </w:rPr>
      </w:r>
    </w:p>
    <w:p>
      <w:pPr>
        <w:pStyle w:val="Normal"/>
        <w:jc w:val="center"/>
        <w:rPr>
          <w:b/>
          <w:bCs/>
          <w:color w:themeColor="text1" w:val="000000"/>
          <w:sz w:val="28"/>
          <w:szCs w:val="28"/>
        </w:rPr>
      </w:pPr>
      <w:r>
        <w:rPr>
          <w:b/>
          <w:bCs/>
          <w:color w:themeColor="text1" w:val="000000"/>
          <w:sz w:val="28"/>
          <w:szCs w:val="28"/>
        </w:rPr>
      </w:r>
    </w:p>
    <w:p>
      <w:pPr>
        <w:pStyle w:val="Normal"/>
        <w:jc w:val="center"/>
        <w:rPr>
          <w:b/>
          <w:bCs/>
          <w:color w:themeColor="text1" w:val="000000"/>
          <w:sz w:val="28"/>
          <w:szCs w:val="28"/>
        </w:rPr>
      </w:pPr>
      <w:r>
        <w:rPr>
          <w:b/>
          <w:bCs/>
          <w:color w:themeColor="text1" w:val="000000"/>
          <w:sz w:val="28"/>
          <w:szCs w:val="28"/>
        </w:rPr>
      </w:r>
    </w:p>
    <w:p>
      <w:pPr>
        <w:pStyle w:val="Normal"/>
        <w:jc w:val="center"/>
        <w:rPr>
          <w:b/>
          <w:bCs/>
          <w:color w:themeColor="text1" w:val="000000"/>
          <w:sz w:val="28"/>
          <w:szCs w:val="28"/>
        </w:rPr>
      </w:pPr>
      <w:r>
        <w:rPr>
          <w:b/>
          <w:bCs/>
          <w:color w:themeColor="text1" w:val="000000"/>
          <w:sz w:val="28"/>
          <w:szCs w:val="28"/>
        </w:rPr>
      </w:r>
    </w:p>
    <w:p>
      <w:pPr>
        <w:pStyle w:val="Normal"/>
        <w:jc w:val="center"/>
        <w:rPr>
          <w:b/>
          <w:color w:themeColor="text1" w:val="000000"/>
          <w:sz w:val="28"/>
          <w:szCs w:val="28"/>
        </w:rPr>
      </w:pPr>
      <w:r>
        <w:rPr>
          <w:b/>
          <w:color w:themeColor="text1" w:val="000000"/>
          <w:sz w:val="28"/>
          <w:szCs w:val="28"/>
        </w:rPr>
        <w:t xml:space="preserve">ПОРЯДОК </w:t>
      </w:r>
    </w:p>
    <w:p>
      <w:pPr>
        <w:pStyle w:val="Normal"/>
        <w:jc w:val="center"/>
        <w:rPr>
          <w:b/>
          <w:color w:themeColor="text1" w:val="000000"/>
          <w:sz w:val="28"/>
          <w:szCs w:val="28"/>
        </w:rPr>
      </w:pPr>
      <w:bookmarkStart w:id="0" w:name="_Hlk195607123"/>
      <w:r>
        <w:rPr>
          <w:b/>
          <w:sz w:val="28"/>
          <w:szCs w:val="28"/>
        </w:rPr>
        <w:t>проведения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на территории Приморского края</w:t>
      </w:r>
      <w:bookmarkEnd w:id="0"/>
      <w:r>
        <w:rPr>
          <w:b/>
          <w:color w:themeColor="text1" w:val="000000"/>
          <w:sz w:val="28"/>
          <w:szCs w:val="28"/>
        </w:rPr>
        <w:t xml:space="preserve"> </w:t>
      </w:r>
    </w:p>
    <w:p>
      <w:pPr>
        <w:pStyle w:val="Normal"/>
        <w:jc w:val="center"/>
        <w:rPr>
          <w:b/>
          <w:color w:themeColor="text1" w:val="000000"/>
          <w:sz w:val="26"/>
          <w:szCs w:val="26"/>
        </w:rPr>
      </w:pPr>
      <w:r>
        <w:rPr>
          <w:b/>
          <w:color w:themeColor="text1" w:val="000000"/>
          <w:sz w:val="26"/>
          <w:szCs w:val="2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right="-568"/>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8"/>
          <w:szCs w:val="28"/>
        </w:rPr>
      </w:pPr>
      <w:r>
        <w:rPr>
          <w:sz w:val="28"/>
          <w:szCs w:val="28"/>
        </w:rPr>
      </w:r>
    </w:p>
    <w:p>
      <w:pPr>
        <w:pStyle w:val="Normal"/>
        <w:jc w:val="center"/>
        <w:rPr>
          <w:sz w:val="28"/>
          <w:szCs w:val="28"/>
        </w:rPr>
      </w:pPr>
      <w:r>
        <w:rPr>
          <w:sz w:val="28"/>
          <w:szCs w:val="28"/>
        </w:rPr>
      </w:r>
    </w:p>
    <w:p>
      <w:pPr>
        <w:pStyle w:val="Normal"/>
        <w:jc w:val="center"/>
        <w:rPr/>
      </w:pPr>
      <w:r>
        <w:rPr>
          <w:sz w:val="28"/>
          <w:szCs w:val="28"/>
        </w:rPr>
        <w:t>2025 год</w:t>
      </w:r>
    </w:p>
    <w:sdt>
      <w:sdtPr>
        <w:docPartObj>
          <w:docPartGallery w:val="Table of Contents"/>
          <w:docPartUnique w:val="true"/>
        </w:docPartObj>
      </w:sdtPr>
      <w:sdtContent>
        <w:p>
          <w:pPr>
            <w:pStyle w:val="TOCHeading"/>
            <w:tabs>
              <w:tab w:val="clear" w:pos="708"/>
              <w:tab w:val="left" w:pos="284" w:leader="none"/>
            </w:tabs>
            <w:spacing w:lineRule="auto" w:line="360" w:before="0" w:after="0"/>
            <w:jc w:val="center"/>
            <w:outlineLvl w:val="9"/>
            <w:rPr>
              <w:rFonts w:ascii="Times New Roman" w:hAnsi="Times New Roman" w:cs="Times New Roman"/>
              <w:color w:themeColor="text1" w:val="000000"/>
            </w:rPr>
          </w:pPr>
          <w:r>
            <mc:AlternateContent>
              <mc:Choice Requires="wps">
                <w:drawing>
                  <wp:anchor behindDoc="0" distT="0" distB="9525" distL="0" distR="0" simplePos="0" locked="0" layoutInCell="1" allowOverlap="1" relativeHeight="3" wp14:anchorId="1855162A">
                    <wp:simplePos x="0" y="0"/>
                    <wp:positionH relativeFrom="column">
                      <wp:posOffset>2895600</wp:posOffset>
                    </wp:positionH>
                    <wp:positionV relativeFrom="paragraph">
                      <wp:posOffset>-536575</wp:posOffset>
                    </wp:positionV>
                    <wp:extent cx="361950" cy="219075"/>
                    <wp:effectExtent l="0" t="0" r="0" b="9525"/>
                    <wp:wrapNone/>
                    <wp:docPr id="2" name="Прямоугольник 3"/>
                    <a:graphic xmlns:a="http://schemas.openxmlformats.org/drawingml/2006/main">
                      <a:graphicData uri="http://schemas.microsoft.com/office/word/2010/wordprocessingShape">
                        <wps:wsp>
                          <wps:cNvSpPr/>
                          <wps:spPr>
                            <a:xfrm>
                              <a:off x="0" y="0"/>
                              <a:ext cx="361800" cy="2192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3" path="m0,0l-2147483645,0l-2147483645,-2147483646l0,-2147483646xe" fillcolor="white" stroked="f" o:allowincell="f" style="position:absolute;margin-left:228pt;margin-top:-42.25pt;width:28.45pt;height:17.2pt;mso-wrap-style:none;v-text-anchor:middle" wp14:anchorId="1855162A">
                    <v:fill o:detectmouseclick="t" type="solid" color2="black"/>
                    <v:stroke color="#3465a4" weight="25560" joinstyle="round" endcap="flat"/>
                    <w10:wrap type="none"/>
                  </v:rect>
                </w:pict>
              </mc:Fallback>
            </mc:AlternateContent>
          </w:r>
          <w:r>
            <w:rPr>
              <w:rFonts w:cs="Times New Roman" w:ascii="Times New Roman" w:hAnsi="Times New Roman"/>
              <w:color w:themeColor="text1" w:val="000000"/>
            </w:rPr>
            <w:t>Оглавление</w:t>
          </w:r>
        </w:p>
        <w:p>
          <w:pPr>
            <w:pStyle w:val="Normal"/>
            <w:rPr>
              <w:lang w:eastAsia="en-US"/>
            </w:rPr>
          </w:pPr>
          <w:r>
            <w:rPr>
              <w:lang w:eastAsia="en-US"/>
            </w:rPr>
          </w:r>
        </w:p>
        <w:p>
          <w:pPr>
            <w:pStyle w:val="TOC1"/>
            <w:tabs>
              <w:tab w:val="clear" w:pos="660"/>
              <w:tab w:val="left" w:pos="284" w:leader="none"/>
              <w:tab w:val="right" w:pos="9627" w:leader="dot"/>
            </w:tabs>
            <w:spacing w:lineRule="auto" w:line="360"/>
            <w:rPr>
              <w:rFonts w:ascii="Calibri" w:hAnsi="Calibri" w:eastAsia="Arial" w:cs="Arial" w:asciiTheme="minorHAnsi" w:cstheme="minorBidi" w:eastAsiaTheme="minorEastAsia" w:hAnsiTheme="minorHAnsi"/>
              <w:sz w:val="28"/>
              <w:szCs w:val="28"/>
            </w:rPr>
          </w:pPr>
          <w:r>
            <w:fldChar w:fldCharType="begin"/>
          </w:r>
          <w:r>
            <w:rPr>
              <w:webHidden/>
              <w:rStyle w:val="Style17"/>
              <w:sz w:val="28"/>
              <w:szCs w:val="28"/>
              <w:vanish w:val="false"/>
            </w:rPr>
            <w:instrText xml:space="preserve"> TOC \z \o "1-3" \u \h</w:instrText>
          </w:r>
          <w:r>
            <w:rPr>
              <w:webHidden/>
              <w:rStyle w:val="Style17"/>
              <w:sz w:val="28"/>
              <w:szCs w:val="28"/>
              <w:vanish w:val="false"/>
            </w:rPr>
            <w:fldChar w:fldCharType="separate"/>
          </w:r>
          <w:hyperlink w:anchor="_Toc195685823">
            <w:r>
              <w:rPr>
                <w:webHidden/>
                <w:rStyle w:val="Style17"/>
                <w:vanish w:val="false"/>
                <w:sz w:val="28"/>
                <w:szCs w:val="28"/>
              </w:rPr>
              <w:t>1.</w:t>
            </w:r>
            <w:r>
              <w:rPr>
                <w:rStyle w:val="Style17"/>
                <w:rFonts w:eastAsia="Arial" w:cs="Arial" w:ascii="Calibri" w:hAnsi="Calibri" w:asciiTheme="minorHAnsi" w:cstheme="minorBidi" w:eastAsiaTheme="minorEastAsia" w:hAnsiTheme="minorHAnsi"/>
                <w:sz w:val="28"/>
                <w:szCs w:val="28"/>
              </w:rPr>
              <w:tab/>
            </w:r>
            <w:r>
              <w:rPr>
                <w:rStyle w:val="Style17"/>
                <w:sz w:val="28"/>
                <w:szCs w:val="28"/>
              </w:rPr>
              <w:t>Общие положения</w:t>
            </w:r>
            <w:r>
              <w:rPr>
                <w:webHidden/>
              </w:rPr>
              <w:fldChar w:fldCharType="begin"/>
            </w:r>
            <w:r>
              <w:rPr>
                <w:webHidden/>
              </w:rPr>
              <w:instrText xml:space="preserve">PAGEREF _Toc195685823 \h</w:instrText>
            </w:r>
            <w:r>
              <w:rPr>
                <w:webHidden/>
              </w:rPr>
              <w:fldChar w:fldCharType="separate"/>
            </w:r>
            <w:r>
              <w:rPr>
                <w:rStyle w:val="Style17"/>
                <w:vanish w:val="false"/>
                <w:sz w:val="28"/>
                <w:szCs w:val="28"/>
              </w:rPr>
              <w:tab/>
              <w:t>3</w:t>
            </w:r>
            <w:r>
              <w:rPr>
                <w:webHidden/>
              </w:rPr>
              <w:fldChar w:fldCharType="end"/>
            </w:r>
          </w:hyperlink>
        </w:p>
        <w:p>
          <w:pPr>
            <w:pStyle w:val="TOC1"/>
            <w:tabs>
              <w:tab w:val="clear" w:pos="660"/>
              <w:tab w:val="left" w:pos="284" w:leader="none"/>
              <w:tab w:val="right" w:pos="9627" w:leader="dot"/>
            </w:tabs>
            <w:spacing w:lineRule="auto" w:line="360"/>
            <w:rPr>
              <w:rFonts w:ascii="Calibri" w:hAnsi="Calibri" w:eastAsia="Arial" w:cs="Arial" w:asciiTheme="minorHAnsi" w:cstheme="minorBidi" w:eastAsiaTheme="minorEastAsia" w:hAnsiTheme="minorHAnsi"/>
              <w:sz w:val="28"/>
              <w:szCs w:val="28"/>
            </w:rPr>
          </w:pPr>
          <w:hyperlink w:anchor="_Toc195685824">
            <w:r>
              <w:rPr>
                <w:webHidden/>
                <w:rStyle w:val="Style17"/>
                <w:vanish w:val="false"/>
                <w:sz w:val="28"/>
                <w:szCs w:val="28"/>
              </w:rPr>
              <w:t>2.</w:t>
            </w:r>
            <w:r>
              <w:rPr>
                <w:rStyle w:val="Style17"/>
                <w:rFonts w:eastAsia="Arial" w:cs="Arial" w:ascii="Calibri" w:hAnsi="Calibri" w:asciiTheme="minorHAnsi" w:cstheme="minorBidi" w:eastAsiaTheme="minorEastAsia" w:hAnsiTheme="minorHAnsi"/>
                <w:sz w:val="28"/>
                <w:szCs w:val="28"/>
              </w:rPr>
              <w:tab/>
            </w:r>
            <w:r>
              <w:rPr>
                <w:rStyle w:val="Style17"/>
                <w:sz w:val="28"/>
                <w:szCs w:val="28"/>
              </w:rPr>
              <w:t>Участники тестирования</w:t>
            </w:r>
            <w:r>
              <w:rPr>
                <w:webHidden/>
              </w:rPr>
              <w:fldChar w:fldCharType="begin"/>
            </w:r>
            <w:r>
              <w:rPr>
                <w:webHidden/>
              </w:rPr>
              <w:instrText xml:space="preserve">PAGEREF _Toc195685824 \h</w:instrText>
            </w:r>
            <w:r>
              <w:rPr>
                <w:webHidden/>
              </w:rPr>
              <w:fldChar w:fldCharType="separate"/>
            </w:r>
            <w:r>
              <w:rPr>
                <w:rStyle w:val="Style17"/>
                <w:vanish w:val="false"/>
                <w:sz w:val="28"/>
                <w:szCs w:val="28"/>
              </w:rPr>
              <w:tab/>
              <w:t>3</w:t>
            </w:r>
            <w:r>
              <w:rPr>
                <w:webHidden/>
              </w:rPr>
              <w:fldChar w:fldCharType="end"/>
            </w:r>
          </w:hyperlink>
        </w:p>
        <w:p>
          <w:pPr>
            <w:pStyle w:val="TOC1"/>
            <w:tabs>
              <w:tab w:val="clear" w:pos="660"/>
              <w:tab w:val="left" w:pos="284" w:leader="none"/>
              <w:tab w:val="right" w:pos="9627" w:leader="dot"/>
            </w:tabs>
            <w:spacing w:lineRule="auto" w:line="360"/>
            <w:rPr>
              <w:rFonts w:ascii="Calibri" w:hAnsi="Calibri" w:eastAsia="Arial" w:cs="Arial" w:asciiTheme="minorHAnsi" w:cstheme="minorBidi" w:eastAsiaTheme="minorEastAsia" w:hAnsiTheme="minorHAnsi"/>
              <w:sz w:val="28"/>
              <w:szCs w:val="28"/>
            </w:rPr>
          </w:pPr>
          <w:hyperlink w:anchor="_Toc195685825">
            <w:r>
              <w:rPr>
                <w:webHidden/>
                <w:rStyle w:val="Style17"/>
                <w:vanish w:val="false"/>
                <w:sz w:val="28"/>
                <w:szCs w:val="28"/>
              </w:rPr>
              <w:t>3.</w:t>
            </w:r>
            <w:r>
              <w:rPr>
                <w:rStyle w:val="Style17"/>
                <w:rFonts w:eastAsia="Arial" w:cs="Arial" w:ascii="Calibri" w:hAnsi="Calibri" w:asciiTheme="minorHAnsi" w:cstheme="minorBidi" w:eastAsiaTheme="minorEastAsia" w:hAnsiTheme="minorHAnsi"/>
                <w:sz w:val="28"/>
                <w:szCs w:val="28"/>
              </w:rPr>
              <w:tab/>
            </w:r>
            <w:r>
              <w:rPr>
                <w:rStyle w:val="Style17"/>
                <w:sz w:val="28"/>
                <w:szCs w:val="28"/>
              </w:rPr>
              <w:t>Порядок записи на тестирование</w:t>
            </w:r>
            <w:r>
              <w:rPr>
                <w:webHidden/>
              </w:rPr>
              <w:fldChar w:fldCharType="begin"/>
            </w:r>
            <w:r>
              <w:rPr>
                <w:webHidden/>
              </w:rPr>
              <w:instrText xml:space="preserve">PAGEREF _Toc195685825 \h</w:instrText>
            </w:r>
            <w:r>
              <w:rPr>
                <w:webHidden/>
              </w:rPr>
              <w:fldChar w:fldCharType="separate"/>
            </w:r>
            <w:r>
              <w:rPr>
                <w:rStyle w:val="Style17"/>
                <w:vanish w:val="false"/>
                <w:sz w:val="28"/>
                <w:szCs w:val="28"/>
              </w:rPr>
              <w:tab/>
              <w:t>4</w:t>
            </w:r>
            <w:r>
              <w:rPr>
                <w:webHidden/>
              </w:rPr>
              <w:fldChar w:fldCharType="end"/>
            </w:r>
          </w:hyperlink>
        </w:p>
        <w:p>
          <w:pPr>
            <w:pStyle w:val="TOC1"/>
            <w:tabs>
              <w:tab w:val="clear" w:pos="660"/>
              <w:tab w:val="left" w:pos="284" w:leader="none"/>
              <w:tab w:val="right" w:pos="9627" w:leader="dot"/>
            </w:tabs>
            <w:spacing w:lineRule="auto" w:line="360"/>
            <w:rPr>
              <w:rFonts w:ascii="Calibri" w:hAnsi="Calibri" w:eastAsia="Arial" w:cs="Arial" w:asciiTheme="minorHAnsi" w:cstheme="minorBidi" w:eastAsiaTheme="minorEastAsia" w:hAnsiTheme="minorHAnsi"/>
              <w:sz w:val="28"/>
              <w:szCs w:val="28"/>
            </w:rPr>
          </w:pPr>
          <w:hyperlink w:anchor="_Toc195685826">
            <w:r>
              <w:rPr>
                <w:webHidden/>
              </w:rPr>
              <w:fldChar w:fldCharType="begin"/>
            </w:r>
            <w:r>
              <w:rPr>
                <w:webHidden/>
              </w:rPr>
              <w:instrText xml:space="preserve">PAGEREF _Toc195685826 \h</w:instrText>
            </w:r>
            <w:r>
              <w:rPr>
                <w:webHidden/>
              </w:rPr>
              <w:fldChar w:fldCharType="separate"/>
            </w:r>
            <w:r>
              <w:rPr>
                <w:webHidden/>
                <w:rStyle w:val="Style17"/>
                <w:vanish w:val="false"/>
                <w:sz w:val="28"/>
                <w:szCs w:val="28"/>
              </w:rPr>
              <w:t>4. Организация проведения тестирования</w:t>
              <w:tab/>
              <w:t>4</w:t>
            </w:r>
            <w:r>
              <w:rPr>
                <w:webHidden/>
              </w:rPr>
              <w:fldChar w:fldCharType="end"/>
            </w:r>
          </w:hyperlink>
        </w:p>
        <w:p>
          <w:pPr>
            <w:pStyle w:val="TOC1"/>
            <w:tabs>
              <w:tab w:val="clear" w:pos="660"/>
              <w:tab w:val="left" w:pos="284" w:leader="none"/>
              <w:tab w:val="right" w:pos="9627" w:leader="dot"/>
            </w:tabs>
            <w:spacing w:lineRule="auto" w:line="360"/>
            <w:rPr>
              <w:rFonts w:ascii="Calibri" w:hAnsi="Calibri" w:eastAsia="Arial" w:cs="Arial" w:asciiTheme="minorHAnsi" w:cstheme="minorBidi" w:eastAsiaTheme="minorEastAsia" w:hAnsiTheme="minorHAnsi"/>
              <w:sz w:val="28"/>
              <w:szCs w:val="28"/>
            </w:rPr>
          </w:pPr>
          <w:hyperlink w:anchor="_Toc195685827">
            <w:r>
              <w:rPr>
                <w:webHidden/>
              </w:rPr>
              <w:fldChar w:fldCharType="begin"/>
            </w:r>
            <w:r>
              <w:rPr>
                <w:webHidden/>
              </w:rPr>
              <w:instrText xml:space="preserve">PAGEREF _Toc195685827 \h</w:instrText>
            </w:r>
            <w:r>
              <w:rPr>
                <w:webHidden/>
              </w:rPr>
              <w:fldChar w:fldCharType="separate"/>
            </w:r>
            <w:r>
              <w:rPr>
                <w:webHidden/>
                <w:rStyle w:val="Style17"/>
                <w:vanish w:val="false"/>
                <w:sz w:val="28"/>
                <w:szCs w:val="28"/>
              </w:rPr>
              <w:t>5. Сроки и продолжительность проведения тестирования</w:t>
              <w:tab/>
              <w:t>10</w:t>
            </w:r>
            <w:r>
              <w:rPr>
                <w:webHidden/>
              </w:rPr>
              <w:fldChar w:fldCharType="end"/>
            </w:r>
          </w:hyperlink>
        </w:p>
        <w:p>
          <w:pPr>
            <w:pStyle w:val="TOC1"/>
            <w:tabs>
              <w:tab w:val="clear" w:pos="660"/>
              <w:tab w:val="left" w:pos="284" w:leader="none"/>
              <w:tab w:val="right" w:pos="9627" w:leader="dot"/>
            </w:tabs>
            <w:spacing w:lineRule="auto" w:line="360"/>
            <w:rPr>
              <w:rFonts w:ascii="Calibri" w:hAnsi="Calibri" w:eastAsia="Arial" w:cs="Arial" w:asciiTheme="minorHAnsi" w:cstheme="minorBidi" w:eastAsiaTheme="minorEastAsia" w:hAnsiTheme="minorHAnsi"/>
              <w:sz w:val="28"/>
              <w:szCs w:val="28"/>
            </w:rPr>
          </w:pPr>
          <w:hyperlink w:anchor="_Toc195685828">
            <w:r>
              <w:rPr>
                <w:webHidden/>
              </w:rPr>
              <w:fldChar w:fldCharType="begin"/>
            </w:r>
            <w:r>
              <w:rPr>
                <w:webHidden/>
              </w:rPr>
              <w:instrText xml:space="preserve">PAGEREF _Toc195685828 \h</w:instrText>
            </w:r>
            <w:r>
              <w:rPr>
                <w:webHidden/>
              </w:rPr>
              <w:fldChar w:fldCharType="separate"/>
            </w:r>
            <w:r>
              <w:rPr>
                <w:webHidden/>
                <w:rStyle w:val="Style17"/>
                <w:vanish w:val="false"/>
                <w:sz w:val="28"/>
                <w:szCs w:val="28"/>
              </w:rPr>
              <w:t>6. Подготовка к проведению тестирования в ППТ</w:t>
              <w:tab/>
              <w:t>11</w:t>
            </w:r>
            <w:r>
              <w:rPr>
                <w:webHidden/>
              </w:rPr>
              <w:fldChar w:fldCharType="end"/>
            </w:r>
          </w:hyperlink>
        </w:p>
        <w:p>
          <w:pPr>
            <w:pStyle w:val="TOC1"/>
            <w:tabs>
              <w:tab w:val="clear" w:pos="660"/>
              <w:tab w:val="left" w:pos="284" w:leader="none"/>
              <w:tab w:val="right" w:pos="9627" w:leader="dot"/>
            </w:tabs>
            <w:spacing w:lineRule="auto" w:line="360"/>
            <w:rPr>
              <w:rFonts w:ascii="Calibri" w:hAnsi="Calibri" w:eastAsia="Arial" w:cs="Arial" w:asciiTheme="minorHAnsi" w:cstheme="minorBidi" w:eastAsiaTheme="minorEastAsia" w:hAnsiTheme="minorHAnsi"/>
              <w:sz w:val="28"/>
              <w:szCs w:val="28"/>
            </w:rPr>
          </w:pPr>
          <w:hyperlink w:anchor="_Toc195685829">
            <w:r>
              <w:rPr>
                <w:webHidden/>
              </w:rPr>
              <w:fldChar w:fldCharType="begin"/>
            </w:r>
            <w:r>
              <w:rPr>
                <w:webHidden/>
              </w:rPr>
              <w:instrText xml:space="preserve">PAGEREF _Toc195685829 \h</w:instrText>
            </w:r>
            <w:r>
              <w:rPr>
                <w:webHidden/>
              </w:rPr>
              <w:fldChar w:fldCharType="separate"/>
            </w:r>
            <w:r>
              <w:rPr>
                <w:webHidden/>
                <w:rStyle w:val="Style17"/>
                <w:vanish w:val="false"/>
                <w:sz w:val="28"/>
                <w:szCs w:val="28"/>
              </w:rPr>
              <w:t>7. Проведение тестирования</w:t>
              <w:tab/>
              <w:t>14</w:t>
            </w:r>
            <w:r>
              <w:rPr>
                <w:webHidden/>
              </w:rPr>
              <w:fldChar w:fldCharType="end"/>
            </w:r>
          </w:hyperlink>
        </w:p>
        <w:p>
          <w:pPr>
            <w:pStyle w:val="TOC1"/>
            <w:tabs>
              <w:tab w:val="clear" w:pos="660"/>
              <w:tab w:val="left" w:pos="284" w:leader="none"/>
              <w:tab w:val="right" w:pos="9627" w:leader="dot"/>
            </w:tabs>
            <w:spacing w:lineRule="auto" w:line="360"/>
            <w:rPr>
              <w:rFonts w:ascii="Calibri" w:hAnsi="Calibri" w:eastAsia="Arial" w:cs="Arial" w:asciiTheme="minorHAnsi" w:cstheme="minorBidi" w:eastAsiaTheme="minorEastAsia" w:hAnsiTheme="minorHAnsi"/>
              <w:sz w:val="22"/>
              <w:szCs w:val="22"/>
            </w:rPr>
          </w:pPr>
          <w:hyperlink w:anchor="_Toc195685830">
            <w:r>
              <w:rPr>
                <w:webHidden/>
              </w:rPr>
              <w:fldChar w:fldCharType="begin"/>
            </w:r>
            <w:r>
              <w:rPr>
                <w:webHidden/>
              </w:rPr>
              <w:instrText xml:space="preserve">PAGEREF _Toc195685830 \h</w:instrText>
            </w:r>
            <w:r>
              <w:rPr>
                <w:webHidden/>
              </w:rPr>
              <w:fldChar w:fldCharType="separate"/>
            </w:r>
            <w:r>
              <w:rPr>
                <w:webHidden/>
                <w:rStyle w:val="Style17"/>
                <w:vanish w:val="false"/>
                <w:sz w:val="28"/>
                <w:szCs w:val="28"/>
              </w:rPr>
              <w:t>8. Порядок проверки и оценивания тестирования</w:t>
              <w:tab/>
              <w:t>17</w:t>
            </w:r>
            <w:r>
              <w:rPr>
                <w:webHidden/>
              </w:rPr>
              <w:fldChar w:fldCharType="end"/>
            </w:r>
          </w:hyperlink>
        </w:p>
        <w:p>
          <w:pPr>
            <w:pStyle w:val="TOC1"/>
            <w:tabs>
              <w:tab w:val="clear" w:pos="660"/>
              <w:tab w:val="left" w:pos="284" w:leader="none"/>
              <w:tab w:val="right" w:pos="9627" w:leader="dot"/>
            </w:tabs>
            <w:spacing w:lineRule="auto" w:line="360"/>
            <w:rPr>
              <w:sz w:val="28"/>
              <w:szCs w:val="28"/>
            </w:rPr>
          </w:pPr>
          <w:r>
            <w:rPr>
              <w:sz w:val="28"/>
              <w:szCs w:val="28"/>
            </w:rPr>
          </w:r>
          <w:r>
            <w:rPr>
              <w:sz w:val="28"/>
              <w:szCs w:val="28"/>
            </w:rPr>
            <w:fldChar w:fldCharType="end"/>
          </w:r>
        </w:p>
      </w:sdtContent>
    </w:sdt>
    <w:p>
      <w:pPr>
        <w:pStyle w:val="Normal"/>
        <w:rPr>
          <w:sz w:val="28"/>
          <w:szCs w:val="28"/>
        </w:rPr>
      </w:pPr>
      <w:r>
        <w:rPr>
          <w:sz w:val="28"/>
          <w:szCs w:val="28"/>
        </w:rPr>
      </w:r>
      <w:r>
        <w:br w:type="page"/>
      </w:r>
    </w:p>
    <w:p>
      <w:pPr>
        <w:pStyle w:val="Heading1"/>
        <w:numPr>
          <w:ilvl w:val="0"/>
          <w:numId w:val="1"/>
        </w:numPr>
        <w:tabs>
          <w:tab w:val="clear" w:pos="708"/>
          <w:tab w:val="left" w:pos="284" w:leader="none"/>
        </w:tabs>
        <w:spacing w:lineRule="auto" w:line="360" w:before="0" w:after="120"/>
        <w:ind w:hanging="0" w:left="0"/>
        <w:jc w:val="center"/>
        <w:rPr>
          <w:rFonts w:ascii="Times New Roman" w:hAnsi="Times New Roman" w:cs="Times New Roman"/>
          <w:color w:val="auto"/>
        </w:rPr>
      </w:pPr>
      <w:bookmarkStart w:id="1" w:name="_Toc31032287"/>
      <w:bookmarkStart w:id="2" w:name="_Toc26878800"/>
      <w:bookmarkStart w:id="3" w:name="_Toc195685823"/>
      <w:r>
        <w:rPr>
          <w:rFonts w:cs="Times New Roman" w:ascii="Times New Roman" w:hAnsi="Times New Roman"/>
          <w:color w:val="auto"/>
        </w:rPr>
        <w:t>Общие положения</w:t>
      </w:r>
      <w:bookmarkEnd w:id="1"/>
      <w:bookmarkEnd w:id="2"/>
      <w:bookmarkEnd w:id="3"/>
    </w:p>
    <w:p>
      <w:pPr>
        <w:pStyle w:val="Normal"/>
        <w:widowControl w:val="false"/>
        <w:spacing w:lineRule="auto" w:line="360"/>
        <w:ind w:firstLine="709"/>
        <w:jc w:val="both"/>
        <w:rPr>
          <w:color w:themeColor="text1" w:themeTint="f2" w:val="0D0D0D"/>
          <w:sz w:val="28"/>
          <w:szCs w:val="28"/>
          <w:lang w:eastAsia="en-US"/>
        </w:rPr>
      </w:pPr>
      <w:r>
        <w:rPr>
          <w:color w:themeColor="text1" w:themeTint="f2" w:val="0D0D0D"/>
          <w:sz w:val="28"/>
          <w:szCs w:val="28"/>
          <w:lang w:eastAsia="en-US"/>
        </w:rPr>
        <w:t xml:space="preserve">1.1. Порядок </w:t>
      </w:r>
      <w:r>
        <w:rPr>
          <w:sz w:val="28"/>
          <w:szCs w:val="28"/>
        </w:rPr>
        <w:t xml:space="preserve">проведения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на территории Приморского края (далее соответственно – тестирование, Порядок) </w:t>
      </w:r>
      <w:r>
        <w:rPr>
          <w:color w:themeColor="text1" w:themeTint="f2" w:val="0D0D0D"/>
          <w:sz w:val="28"/>
          <w:szCs w:val="28"/>
          <w:lang w:eastAsia="en-US"/>
        </w:rPr>
        <w:t xml:space="preserve">разработан в соответствии с </w:t>
      </w:r>
      <w:r>
        <w:rPr>
          <w:rFonts w:eastAsia="Times New Roman"/>
          <w:color w:themeColor="text1" w:themeTint="f2" w:val="0D0D0D"/>
          <w:sz w:val="28"/>
          <w:szCs w:val="28"/>
        </w:rPr>
        <w:t>Порядком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утвержденным приказом Министерства просвещения Российской Федерации от 04.03.2025 № 170</w:t>
      </w:r>
      <w:r>
        <w:rPr>
          <w:color w:val="0D0D0D"/>
          <w:sz w:val="28"/>
          <w:szCs w:val="28"/>
          <w:lang w:eastAsia="en-US"/>
        </w:rPr>
        <w:t>.</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color w:val="0D0D0D"/>
          <w:sz w:val="28"/>
          <w:szCs w:val="28"/>
          <w:lang w:eastAsia="en-US"/>
        </w:rPr>
        <w:t>1.2. </w:t>
      </w:r>
      <w:r>
        <w:rPr>
          <w:rFonts w:cs="Times New Roman" w:ascii="Times New Roman" w:hAnsi="Times New Roman"/>
          <w:sz w:val="28"/>
          <w:szCs w:val="28"/>
        </w:rPr>
        <w:t>Настоящий Порядок определяет цель, задачи, порядок организации и проведения тестирования.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1.3. Цель тестирования – определение у иностранного гражданина и лица без гражданства уровня знания русского языка, достаточного для освоения образовательных программ начального общего, основного общего и среднего общего образования.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1.4. Задачи тестирования:</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подтверждение права иностранных граждан и лиц без гражданства на прием в общеобразовательные организации в Приморском крае (при определении достаточного уровня знания русского языка);</w:t>
      </w:r>
    </w:p>
    <w:p>
      <w:pPr>
        <w:pStyle w:val="ConsPlusNormal"/>
        <w:spacing w:lineRule="auto" w:line="360"/>
        <w:ind w:firstLine="540"/>
        <w:jc w:val="both"/>
        <w:rPr>
          <w:rFonts w:ascii="Times New Roman" w:hAnsi="Times New Roman" w:cs="Times New Roman"/>
          <w:sz w:val="28"/>
          <w:szCs w:val="28"/>
        </w:rPr>
      </w:pPr>
      <w:r>
        <w:rPr>
          <w:rFonts w:cs="Times New Roman" w:ascii="Times New Roman" w:hAnsi="Times New Roman"/>
          <w:sz w:val="28"/>
          <w:szCs w:val="28"/>
        </w:rPr>
        <w:t>направление иностранных граждан и лиц без гражданства на обучение русскому языку по дополнительным общеразвивающим программам (при определении недостаточного уровня знания русского языка).</w:t>
      </w:r>
    </w:p>
    <w:p>
      <w:pPr>
        <w:pStyle w:val="Heading1"/>
        <w:numPr>
          <w:ilvl w:val="0"/>
          <w:numId w:val="1"/>
        </w:numPr>
        <w:tabs>
          <w:tab w:val="clear" w:pos="708"/>
          <w:tab w:val="left" w:pos="284" w:leader="none"/>
        </w:tabs>
        <w:spacing w:lineRule="auto" w:line="360" w:before="120" w:after="120"/>
        <w:ind w:hanging="0" w:left="0"/>
        <w:jc w:val="center"/>
        <w:rPr>
          <w:rFonts w:ascii="Times New Roman" w:hAnsi="Times New Roman" w:cs="Times New Roman"/>
          <w:color w:val="auto"/>
        </w:rPr>
      </w:pPr>
      <w:bookmarkStart w:id="4" w:name="_Toc195685824"/>
      <w:r>
        <w:rPr>
          <w:rFonts w:cs="Times New Roman" w:ascii="Times New Roman" w:hAnsi="Times New Roman"/>
          <w:color w:val="auto"/>
        </w:rPr>
        <w:t>Участники тестирования</w:t>
      </w:r>
      <w:bookmarkEnd w:id="4"/>
    </w:p>
    <w:p>
      <w:pPr>
        <w:pStyle w:val="ListParagraph"/>
        <w:widowControl w:val="false"/>
        <w:spacing w:lineRule="auto" w:line="360"/>
        <w:ind w:firstLine="709" w:left="0"/>
        <w:jc w:val="both"/>
        <w:rPr>
          <w:sz w:val="28"/>
          <w:szCs w:val="28"/>
        </w:rPr>
      </w:pPr>
      <w:r>
        <w:rPr>
          <w:sz w:val="28"/>
          <w:szCs w:val="28"/>
        </w:rPr>
        <w:t xml:space="preserve">2.1. Обязательному тестированию подлежат иностранные граждане и лица без гражданства, в отношении которых подано заявление на зачисление в  образовательную организацию </w:t>
      </w:r>
      <w:r>
        <w:rPr>
          <w:sz w:val="28"/>
          <w:szCs w:val="28"/>
        </w:rPr>
        <w:t>любой формы собственности,</w:t>
      </w:r>
      <w:r>
        <w:rPr>
          <w:sz w:val="28"/>
          <w:szCs w:val="28"/>
        </w:rPr>
        <w:t xml:space="preserve"> реализующую образовательные программы начального общего, основного общего и среднего общего образования (далее соответственно – общеобразовательная организация, участники тестирования).</w:t>
      </w:r>
    </w:p>
    <w:p>
      <w:pPr>
        <w:pStyle w:val="ListParagraph"/>
        <w:widowControl w:val="false"/>
        <w:spacing w:lineRule="auto" w:line="360"/>
        <w:ind w:firstLine="709" w:left="0"/>
        <w:jc w:val="both"/>
        <w:rPr>
          <w:sz w:val="28"/>
          <w:szCs w:val="28"/>
        </w:rPr>
      </w:pPr>
      <w:r>
        <w:rPr>
          <w:sz w:val="28"/>
          <w:szCs w:val="28"/>
        </w:rPr>
        <w:t>Успешное прохождение тестирования является допуском к поступлению в общеобразовательную организацию.</w:t>
      </w:r>
    </w:p>
    <w:p>
      <w:pPr>
        <w:pStyle w:val="Heading1"/>
        <w:numPr>
          <w:ilvl w:val="0"/>
          <w:numId w:val="1"/>
        </w:numPr>
        <w:tabs>
          <w:tab w:val="clear" w:pos="708"/>
          <w:tab w:val="left" w:pos="284" w:leader="none"/>
        </w:tabs>
        <w:spacing w:lineRule="auto" w:line="360" w:before="120" w:after="120"/>
        <w:ind w:hanging="0" w:left="0"/>
        <w:jc w:val="center"/>
        <w:rPr>
          <w:rFonts w:ascii="Times New Roman" w:hAnsi="Times New Roman" w:cs="Times New Roman"/>
          <w:color w:val="auto"/>
        </w:rPr>
      </w:pPr>
      <w:bookmarkStart w:id="5" w:name="_Toc195685825"/>
      <w:bookmarkStart w:id="6" w:name="_Toc31032289"/>
      <w:bookmarkStart w:id="7" w:name="_Toc26878802"/>
      <w:r>
        <w:rPr>
          <w:rFonts w:cs="Times New Roman" w:ascii="Times New Roman" w:hAnsi="Times New Roman"/>
          <w:color w:val="auto"/>
        </w:rPr>
        <w:t xml:space="preserve">Порядок </w:t>
      </w:r>
      <w:bookmarkEnd w:id="6"/>
      <w:bookmarkEnd w:id="7"/>
      <w:r>
        <w:rPr>
          <w:rFonts w:cs="Times New Roman" w:ascii="Times New Roman" w:hAnsi="Times New Roman"/>
          <w:color w:val="auto"/>
        </w:rPr>
        <w:t>записи на тестирование</w:t>
      </w:r>
      <w:bookmarkEnd w:id="5"/>
    </w:p>
    <w:p>
      <w:pPr>
        <w:pStyle w:val="Normal"/>
        <w:widowControl w:val="false"/>
        <w:spacing w:lineRule="auto" w:line="360"/>
        <w:ind w:firstLine="709"/>
        <w:jc w:val="both"/>
        <w:rPr>
          <w:sz w:val="28"/>
          <w:szCs w:val="28"/>
        </w:rPr>
      </w:pPr>
      <w:r>
        <w:rPr>
          <w:sz w:val="28"/>
          <w:szCs w:val="28"/>
        </w:rPr>
        <w:t>3.1.</w:t>
      </w:r>
      <w:bookmarkStart w:id="8" w:name="_Toc31032290"/>
      <w:r>
        <w:rPr>
          <w:sz w:val="28"/>
          <w:szCs w:val="28"/>
        </w:rPr>
        <w:t xml:space="preserve"> Запись на тестирование производится родителем (законным представителем) несовершеннолетнего участника тестирования, участником тестирования, достигшим возраста 18 лет (далее – поступающий) лично в течение 7 рабочих дней после получения направления на тестирование от общеобразовательной организации. </w:t>
      </w:r>
    </w:p>
    <w:p>
      <w:pPr>
        <w:pStyle w:val="Normal"/>
        <w:widowControl w:val="false"/>
        <w:spacing w:lineRule="auto" w:line="360"/>
        <w:ind w:firstLine="709"/>
        <w:jc w:val="both"/>
        <w:rPr>
          <w:highlight w:val="none"/>
          <w:shd w:fill="auto" w:val="clear"/>
        </w:rPr>
      </w:pPr>
      <w:r>
        <w:rPr>
          <w:sz w:val="28"/>
          <w:szCs w:val="28"/>
          <w:shd w:fill="auto" w:val="clear"/>
        </w:rPr>
        <w:t>Если запись на тестирование не будет осуществлена в указанные сроки, заявление на прием в общеобразовательную организацию аннулируется.</w:t>
      </w:r>
    </w:p>
    <w:p>
      <w:pPr>
        <w:pStyle w:val="Normal"/>
        <w:widowControl w:val="false"/>
        <w:spacing w:lineRule="auto" w:line="360"/>
        <w:ind w:firstLine="709"/>
        <w:jc w:val="both"/>
        <w:rPr>
          <w:sz w:val="28"/>
          <w:szCs w:val="28"/>
        </w:rPr>
      </w:pPr>
      <w:r>
        <w:rPr>
          <w:sz w:val="28"/>
          <w:szCs w:val="28"/>
        </w:rPr>
        <w:t xml:space="preserve">3.2. Место проведения тестирования определяется по территориальной близости тестирующих организаций к общеобразовательной организации, в которую планируется поступление участника тестирования. </w:t>
      </w:r>
    </w:p>
    <w:p>
      <w:pPr>
        <w:pStyle w:val="Normal"/>
        <w:widowControl w:val="false"/>
        <w:spacing w:lineRule="auto" w:line="360"/>
        <w:ind w:firstLine="709"/>
        <w:jc w:val="both"/>
        <w:rPr>
          <w:sz w:val="28"/>
          <w:szCs w:val="28"/>
        </w:rPr>
      </w:pPr>
      <w:r>
        <w:rPr>
          <w:sz w:val="28"/>
          <w:szCs w:val="28"/>
        </w:rPr>
        <w:t xml:space="preserve">3.3. Дата тестирования в назначенной тестирующей организации выбирается родителем (законным представителем) или поступающим в </w:t>
      </w:r>
      <w:r>
        <w:rPr>
          <w:rFonts w:eastAsia="Times New Roman"/>
          <w:sz w:val="28"/>
        </w:rPr>
        <w:t xml:space="preserve">соответствии с расписанием, утвержденным приказом </w:t>
      </w:r>
      <w:bookmarkStart w:id="9" w:name="_Hlk195623298"/>
      <w:r>
        <w:rPr>
          <w:rFonts w:eastAsia="Times New Roman"/>
          <w:sz w:val="28"/>
        </w:rPr>
        <w:t>министерства образования Приморского края</w:t>
      </w:r>
      <w:r>
        <w:rPr>
          <w:sz w:val="28"/>
          <w:szCs w:val="28"/>
        </w:rPr>
        <w:t>.</w:t>
      </w:r>
      <w:bookmarkEnd w:id="9"/>
      <w:r>
        <w:rPr>
          <w:sz w:val="28"/>
          <w:szCs w:val="28"/>
        </w:rPr>
        <w:t xml:space="preserve"> </w:t>
      </w:r>
      <w:r>
        <w:rPr>
          <w:sz w:val="28"/>
          <w:szCs w:val="28"/>
          <w:shd w:fill="auto" w:val="clear"/>
        </w:rPr>
        <w:t>Родитель (законный представитель) или поступающий вправе определить любую удобную дату из представленного перечня, но не ранее чем через 7 рабочих дней после подачи заявления на тестирование.</w:t>
      </w:r>
    </w:p>
    <w:p>
      <w:pPr>
        <w:pStyle w:val="Normal"/>
        <w:widowControl w:val="false"/>
        <w:spacing w:lineRule="auto" w:line="360"/>
        <w:ind w:firstLine="709"/>
        <w:jc w:val="both"/>
        <w:rPr>
          <w:highlight w:val="none"/>
          <w:shd w:fill="auto" w:val="clear"/>
        </w:rPr>
      </w:pPr>
      <w:r>
        <w:rPr>
          <w:sz w:val="28"/>
          <w:szCs w:val="28"/>
          <w:shd w:fill="auto" w:val="clear"/>
        </w:rPr>
        <w:t>3.4. Если по техническим причинам тестирование для участника не может быть проведено в установленную дату, министерством образования Приморского края устанавливается дополнительная дата.</w:t>
      </w:r>
    </w:p>
    <w:p>
      <w:pPr>
        <w:pStyle w:val="Heading1"/>
        <w:spacing w:lineRule="auto" w:line="360" w:before="0" w:after="0"/>
        <w:jc w:val="center"/>
        <w:rPr>
          <w:rFonts w:ascii="Times New Roman" w:hAnsi="Times New Roman" w:cs="Times New Roman"/>
          <w:color w:val="auto"/>
        </w:rPr>
      </w:pPr>
      <w:bookmarkStart w:id="10" w:name="_Toc195685826"/>
      <w:r>
        <w:rPr>
          <w:rFonts w:cs="Times New Roman" w:ascii="Times New Roman" w:hAnsi="Times New Roman"/>
          <w:color w:val="auto"/>
        </w:rPr>
        <w:t xml:space="preserve">4. Организация проведения </w:t>
      </w:r>
      <w:bookmarkEnd w:id="8"/>
      <w:r>
        <w:rPr>
          <w:rFonts w:cs="Times New Roman" w:ascii="Times New Roman" w:hAnsi="Times New Roman"/>
          <w:color w:val="auto"/>
        </w:rPr>
        <w:t>тестирования</w:t>
      </w:r>
      <w:bookmarkEnd w:id="10"/>
    </w:p>
    <w:p>
      <w:pPr>
        <w:pStyle w:val="ListParagraph"/>
        <w:widowControl w:val="false"/>
        <w:numPr>
          <w:ilvl w:val="1"/>
          <w:numId w:val="6"/>
        </w:numPr>
        <w:spacing w:lineRule="auto" w:line="360"/>
        <w:ind w:firstLine="709" w:left="0"/>
        <w:jc w:val="both"/>
        <w:rPr>
          <w:b/>
          <w:sz w:val="28"/>
          <w:szCs w:val="28"/>
        </w:rPr>
      </w:pPr>
      <w:r>
        <w:rPr>
          <w:b/>
          <w:color w:themeColor="text1" w:themeTint="f2" w:val="0D0D0D"/>
          <w:sz w:val="28"/>
          <w:szCs w:val="28"/>
        </w:rPr>
        <w:t>Министерство образования Приморского края (далее – министерство):</w:t>
      </w:r>
    </w:p>
    <w:p>
      <w:pPr>
        <w:pStyle w:val="Normal"/>
        <w:widowControl w:val="false"/>
        <w:spacing w:lineRule="auto" w:line="360"/>
        <w:ind w:firstLine="709"/>
        <w:jc w:val="both"/>
        <w:rPr>
          <w:sz w:val="28"/>
          <w:szCs w:val="28"/>
        </w:rPr>
      </w:pPr>
      <w:r>
        <w:rPr>
          <w:color w:themeColor="text1" w:themeTint="f2" w:val="0D0D0D"/>
          <w:sz w:val="28"/>
          <w:szCs w:val="28"/>
        </w:rPr>
        <w:t>4.1.1. Определяет:</w:t>
      </w:r>
    </w:p>
    <w:p>
      <w:pPr>
        <w:pStyle w:val="ListParagraph"/>
        <w:widowControl w:val="false"/>
        <w:numPr>
          <w:ilvl w:val="0"/>
          <w:numId w:val="2"/>
        </w:numPr>
        <w:tabs>
          <w:tab w:val="clear" w:pos="708"/>
          <w:tab w:val="left" w:pos="993" w:leader="none"/>
        </w:tabs>
        <w:spacing w:lineRule="auto" w:line="360"/>
        <w:ind w:firstLine="709" w:left="0"/>
        <w:jc w:val="both"/>
        <w:rPr>
          <w:sz w:val="28"/>
          <w:szCs w:val="28"/>
        </w:rPr>
      </w:pPr>
      <w:r>
        <w:rPr>
          <w:color w:themeColor="text1" w:themeTint="f2" w:val="0D0D0D"/>
          <w:sz w:val="28"/>
          <w:szCs w:val="28"/>
        </w:rPr>
        <w:t>порядок проведения тестирования;</w:t>
      </w:r>
    </w:p>
    <w:p>
      <w:pPr>
        <w:pStyle w:val="ListParagraph"/>
        <w:widowControl w:val="false"/>
        <w:numPr>
          <w:ilvl w:val="0"/>
          <w:numId w:val="2"/>
        </w:numPr>
        <w:tabs>
          <w:tab w:val="clear" w:pos="708"/>
          <w:tab w:val="left" w:pos="993" w:leader="none"/>
        </w:tabs>
        <w:spacing w:lineRule="auto" w:line="360"/>
        <w:ind w:firstLine="709" w:left="0"/>
        <w:jc w:val="both"/>
        <w:rPr>
          <w:color w:themeColor="text1" w:themeTint="f2" w:val="0D0D0D"/>
          <w:sz w:val="28"/>
          <w:szCs w:val="28"/>
        </w:rPr>
      </w:pPr>
      <w:r>
        <w:rPr>
          <w:color w:themeColor="text1" w:themeTint="f2" w:val="0D0D0D"/>
          <w:sz w:val="28"/>
          <w:szCs w:val="28"/>
        </w:rPr>
        <w:t>перечень тестирующих организаций;</w:t>
      </w:r>
    </w:p>
    <w:p>
      <w:pPr>
        <w:pStyle w:val="ListParagraph"/>
        <w:widowControl w:val="false"/>
        <w:numPr>
          <w:ilvl w:val="0"/>
          <w:numId w:val="2"/>
        </w:numPr>
        <w:tabs>
          <w:tab w:val="clear" w:pos="708"/>
          <w:tab w:val="left" w:pos="993" w:leader="none"/>
        </w:tabs>
        <w:spacing w:lineRule="auto" w:line="360"/>
        <w:ind w:firstLine="709" w:left="0"/>
        <w:jc w:val="both"/>
        <w:rPr>
          <w:color w:themeColor="text1" w:themeTint="f2" w:val="0D0D0D"/>
          <w:sz w:val="28"/>
          <w:szCs w:val="28"/>
        </w:rPr>
      </w:pPr>
      <w:r>
        <w:rPr>
          <w:color w:themeColor="text1" w:themeTint="f2" w:val="0D0D0D"/>
          <w:sz w:val="28"/>
          <w:szCs w:val="28"/>
        </w:rPr>
        <w:t>расписание проведения тестирования и рассмотрения апелляций по результатам тестирования;</w:t>
      </w:r>
    </w:p>
    <w:p>
      <w:pPr>
        <w:pStyle w:val="ListParagraph"/>
        <w:widowControl w:val="false"/>
        <w:numPr>
          <w:ilvl w:val="0"/>
          <w:numId w:val="2"/>
        </w:numPr>
        <w:tabs>
          <w:tab w:val="clear" w:pos="708"/>
          <w:tab w:val="left" w:pos="993" w:leader="none"/>
        </w:tabs>
        <w:spacing w:lineRule="auto" w:line="360"/>
        <w:ind w:firstLine="709" w:left="0"/>
        <w:jc w:val="both"/>
        <w:rPr>
          <w:color w:themeColor="text1" w:themeTint="f2" w:val="0D0D0D"/>
          <w:sz w:val="28"/>
          <w:szCs w:val="28"/>
        </w:rPr>
      </w:pPr>
      <w:r>
        <w:rPr>
          <w:color w:themeColor="text1" w:themeTint="f2" w:val="0D0D0D"/>
          <w:sz w:val="28"/>
          <w:szCs w:val="28"/>
        </w:rPr>
        <w:t>состав апелляционной комиссии по результатам тестирования;</w:t>
      </w:r>
    </w:p>
    <w:p>
      <w:pPr>
        <w:pStyle w:val="ListParagraph"/>
        <w:widowControl w:val="false"/>
        <w:numPr>
          <w:ilvl w:val="0"/>
          <w:numId w:val="2"/>
        </w:numPr>
        <w:tabs>
          <w:tab w:val="clear" w:pos="708"/>
          <w:tab w:val="left" w:pos="993" w:leader="none"/>
        </w:tabs>
        <w:spacing w:lineRule="auto" w:line="360"/>
        <w:ind w:firstLine="709" w:left="0"/>
        <w:jc w:val="both"/>
        <w:rPr>
          <w:color w:themeColor="text1" w:themeTint="f2" w:val="0D0D0D"/>
          <w:sz w:val="28"/>
          <w:szCs w:val="28"/>
        </w:rPr>
      </w:pPr>
      <w:r>
        <w:rPr>
          <w:color w:themeColor="text1" w:themeTint="f2" w:val="0D0D0D"/>
          <w:sz w:val="28"/>
          <w:szCs w:val="28"/>
        </w:rPr>
        <w:t>положение об апелляционной комиссии по результатам тестирования;</w:t>
      </w:r>
    </w:p>
    <w:p>
      <w:pPr>
        <w:pStyle w:val="ListParagraph"/>
        <w:widowControl w:val="false"/>
        <w:numPr>
          <w:ilvl w:val="0"/>
          <w:numId w:val="2"/>
        </w:numPr>
        <w:tabs>
          <w:tab w:val="clear" w:pos="708"/>
          <w:tab w:val="left" w:pos="993" w:leader="none"/>
        </w:tabs>
        <w:spacing w:lineRule="auto" w:line="360"/>
        <w:ind w:firstLine="709" w:left="0"/>
        <w:jc w:val="both"/>
        <w:rPr>
          <w:color w:themeColor="text1" w:themeTint="f2" w:val="0D0D0D"/>
          <w:sz w:val="28"/>
          <w:szCs w:val="28"/>
        </w:rPr>
      </w:pPr>
      <w:r>
        <w:rPr>
          <w:color w:val="0D0D0D"/>
          <w:sz w:val="28"/>
          <w:szCs w:val="28"/>
        </w:rPr>
        <w:t>порядок подачи и рассмотрения апелляции по результатам тестирования.</w:t>
      </w:r>
    </w:p>
    <w:p>
      <w:pPr>
        <w:pStyle w:val="Normal"/>
        <w:widowControl w:val="false"/>
        <w:spacing w:lineRule="auto" w:line="360"/>
        <w:ind w:firstLine="709"/>
        <w:jc w:val="both"/>
        <w:rPr/>
      </w:pPr>
      <w:r>
        <w:rPr>
          <w:color w:themeColor="text1" w:themeTint="f2" w:val="0D0D0D"/>
          <w:sz w:val="28"/>
          <w:szCs w:val="28"/>
        </w:rPr>
        <w:t>4.1.2. Обеспечивает:</w:t>
      </w:r>
    </w:p>
    <w:p>
      <w:pPr>
        <w:pStyle w:val="ListParagraph"/>
        <w:widowControl w:val="false"/>
        <w:numPr>
          <w:ilvl w:val="0"/>
          <w:numId w:val="3"/>
        </w:numPr>
        <w:tabs>
          <w:tab w:val="clear" w:pos="708"/>
          <w:tab w:val="left" w:pos="993" w:leader="none"/>
        </w:tabs>
        <w:spacing w:lineRule="auto" w:line="360"/>
        <w:ind w:firstLine="709" w:left="0"/>
        <w:jc w:val="both"/>
        <w:rPr>
          <w:sz w:val="28"/>
          <w:szCs w:val="28"/>
        </w:rPr>
      </w:pPr>
      <w:r>
        <w:rPr>
          <w:color w:themeColor="text1" w:themeTint="f2" w:val="0D0D0D"/>
          <w:sz w:val="28"/>
          <w:szCs w:val="28"/>
        </w:rPr>
        <w:t>проведение тестирования в тестирующих организациях в соответствии с требованиями настоящего Порядка;</w:t>
      </w:r>
    </w:p>
    <w:p>
      <w:pPr>
        <w:pStyle w:val="ListParagraph"/>
        <w:widowControl w:val="false"/>
        <w:numPr>
          <w:ilvl w:val="0"/>
          <w:numId w:val="3"/>
        </w:numPr>
        <w:tabs>
          <w:tab w:val="clear" w:pos="708"/>
          <w:tab w:val="left" w:pos="993" w:leader="none"/>
        </w:tabs>
        <w:spacing w:lineRule="auto" w:line="360"/>
        <w:ind w:firstLine="709" w:left="0"/>
        <w:jc w:val="both"/>
        <w:rPr>
          <w:sz w:val="28"/>
          <w:szCs w:val="28"/>
        </w:rPr>
      </w:pPr>
      <w:r>
        <w:rPr>
          <w:color w:themeColor="text1" w:themeTint="f2" w:val="0D0D0D"/>
          <w:sz w:val="28"/>
          <w:szCs w:val="28"/>
        </w:rPr>
        <w:t xml:space="preserve">информационную безопасность при хранении, использовании и передаче </w:t>
      </w:r>
      <w:bookmarkStart w:id="11" w:name="_Hlk195609986"/>
      <w:r>
        <w:rPr>
          <w:color w:themeColor="text1" w:themeTint="f2" w:val="0D0D0D"/>
          <w:sz w:val="28"/>
          <w:szCs w:val="28"/>
        </w:rPr>
        <w:t>комплектов диагностических материалов для проведения тестирования</w:t>
      </w:r>
      <w:bookmarkEnd w:id="11"/>
      <w:r>
        <w:rPr>
          <w:color w:themeColor="text1" w:themeTint="f2" w:val="0D0D0D"/>
          <w:sz w:val="28"/>
          <w:szCs w:val="28"/>
        </w:rPr>
        <w:t xml:space="preserve"> (далее – диагностические материалы), а также определяет лиц, имеющих к ним доступ, принимает меры по защите диагностических материалов от разглашения содержащейся в них информации;</w:t>
      </w:r>
    </w:p>
    <w:p>
      <w:pPr>
        <w:pStyle w:val="ListParagraph"/>
        <w:widowControl w:val="false"/>
        <w:numPr>
          <w:ilvl w:val="0"/>
          <w:numId w:val="3"/>
        </w:numPr>
        <w:tabs>
          <w:tab w:val="clear" w:pos="708"/>
          <w:tab w:val="left" w:pos="993" w:leader="none"/>
        </w:tabs>
        <w:spacing w:lineRule="auto" w:line="360"/>
        <w:ind w:firstLine="709" w:left="0"/>
        <w:jc w:val="both"/>
        <w:rPr>
          <w:sz w:val="28"/>
          <w:szCs w:val="28"/>
        </w:rPr>
      </w:pPr>
      <w:r>
        <w:rPr>
          <w:sz w:val="28"/>
          <w:szCs w:val="28"/>
        </w:rPr>
        <w:t xml:space="preserve">направление заявки (Приложение 1), </w:t>
      </w:r>
      <w:bookmarkStart w:id="12" w:name="_Hlk195612195"/>
      <w:r>
        <w:rPr>
          <w:sz w:val="28"/>
          <w:szCs w:val="28"/>
        </w:rPr>
        <w:t xml:space="preserve">сформированной организацией, выполняющей функции Регионального центра обработки информации (далее – РЦОИ), в Федеральную службу по надзору в сфере образования и науки (далее – Рособрнадзор) на диагностические материалы по каждому классу </w:t>
      </w:r>
      <w:bookmarkStart w:id="13" w:name="_Hlk195616189"/>
      <w:r>
        <w:rPr>
          <w:sz w:val="28"/>
          <w:szCs w:val="28"/>
        </w:rPr>
        <w:t>до 25 числа ежемесячно</w:t>
      </w:r>
      <w:bookmarkEnd w:id="12"/>
      <w:bookmarkEnd w:id="13"/>
      <w:r>
        <w:rPr>
          <w:sz w:val="28"/>
          <w:szCs w:val="28"/>
        </w:rPr>
        <w:t>;</w:t>
      </w:r>
    </w:p>
    <w:p>
      <w:pPr>
        <w:pStyle w:val="ListParagraph"/>
        <w:widowControl w:val="false"/>
        <w:numPr>
          <w:ilvl w:val="0"/>
          <w:numId w:val="3"/>
        </w:numPr>
        <w:tabs>
          <w:tab w:val="clear" w:pos="708"/>
          <w:tab w:val="left" w:pos="993" w:leader="none"/>
        </w:tabs>
        <w:spacing w:lineRule="auto" w:line="360"/>
        <w:ind w:firstLine="709" w:left="0"/>
        <w:jc w:val="both"/>
        <w:rPr>
          <w:sz w:val="28"/>
          <w:szCs w:val="28"/>
        </w:rPr>
      </w:pPr>
      <w:r>
        <w:rPr>
          <w:sz w:val="28"/>
          <w:szCs w:val="28"/>
        </w:rPr>
        <w:t xml:space="preserve">направление в Рособрнадзор сводной </w:t>
      </w:r>
      <w:r>
        <w:rPr>
          <w:sz w:val="28"/>
          <w:szCs w:val="28"/>
          <w:shd w:fill="FFFFFF" w:val="clear"/>
        </w:rPr>
        <w:t>формы сбора сведений по каждому иностранному гражданину, принимаемому на обучение по образовательным программам начального общего, основного общего и среднего общего образования (Приложение 2), сформированной РЦОИ до 25 числа ежемесячно;</w:t>
      </w:r>
    </w:p>
    <w:p>
      <w:pPr>
        <w:pStyle w:val="ListParagraph"/>
        <w:widowControl w:val="false"/>
        <w:numPr>
          <w:ilvl w:val="0"/>
          <w:numId w:val="3"/>
        </w:numPr>
        <w:tabs>
          <w:tab w:val="clear" w:pos="708"/>
          <w:tab w:val="left" w:pos="993" w:leader="none"/>
        </w:tabs>
        <w:spacing w:lineRule="auto" w:line="360"/>
        <w:ind w:firstLine="709" w:left="0"/>
        <w:jc w:val="both"/>
        <w:rPr>
          <w:sz w:val="28"/>
          <w:szCs w:val="28"/>
        </w:rPr>
      </w:pPr>
      <w:r>
        <w:rPr>
          <w:sz w:val="28"/>
          <w:szCs w:val="28"/>
        </w:rPr>
        <w:t xml:space="preserve">размещение сведений о результатах тестирования в </w:t>
      </w:r>
      <w:r>
        <w:rPr>
          <w:rFonts w:eastAsia="Times New Roman"/>
          <w:color w:val="000000"/>
          <w:sz w:val="28"/>
        </w:rPr>
        <w:t xml:space="preserve">федеральной государственной информационной системе «Единый портал государственных и муниципальных услуг (функций)» </w:t>
      </w:r>
      <w:bookmarkStart w:id="14" w:name="_Hlk195616399"/>
      <w:r>
        <w:rPr>
          <w:rFonts w:eastAsia="Times New Roman"/>
          <w:color w:val="000000"/>
          <w:sz w:val="28"/>
        </w:rPr>
        <w:t xml:space="preserve">(далее – ЕПГУ) </w:t>
      </w:r>
      <w:bookmarkEnd w:id="14"/>
      <w:r>
        <w:rPr>
          <w:rFonts w:eastAsia="Times New Roman"/>
          <w:color w:val="000000"/>
          <w:sz w:val="28"/>
        </w:rPr>
        <w:t>(при наличии технической возможности) или региональном портале государственных и муниципальных услуг и (или) функционала (сервисов) Приморского края (далее – РПГУ).</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4.1.3. Организует:</w:t>
      </w:r>
    </w:p>
    <w:p>
      <w:pPr>
        <w:pStyle w:val="ListParagraph"/>
        <w:widowControl w:val="false"/>
        <w:numPr>
          <w:ilvl w:val="0"/>
          <w:numId w:val="4"/>
        </w:numPr>
        <w:tabs>
          <w:tab w:val="clear" w:pos="708"/>
          <w:tab w:val="left" w:pos="993" w:leader="none"/>
        </w:tabs>
        <w:spacing w:lineRule="auto" w:line="360"/>
        <w:ind w:firstLine="709" w:left="0"/>
        <w:jc w:val="both"/>
        <w:rPr>
          <w:color w:themeColor="text1" w:themeTint="f2" w:val="0D0D0D"/>
          <w:sz w:val="28"/>
          <w:szCs w:val="28"/>
        </w:rPr>
      </w:pPr>
      <w:r>
        <w:rPr>
          <w:color w:themeColor="text1" w:themeTint="f2" w:val="0D0D0D"/>
          <w:sz w:val="28"/>
          <w:szCs w:val="28"/>
        </w:rPr>
        <w:t xml:space="preserve">сбор </w:t>
      </w:r>
      <w:bookmarkStart w:id="15" w:name="_Hlk195617254"/>
      <w:r>
        <w:rPr>
          <w:color w:themeColor="text1" w:themeTint="f2" w:val="0D0D0D"/>
          <w:sz w:val="28"/>
          <w:szCs w:val="28"/>
        </w:rPr>
        <w:t xml:space="preserve">информации (Приложение 3) о количестве поступающих заявлений, количестве детей, которым было отказано в зачислении в общеобразовательную организацию, с указанием причины отказа; </w:t>
      </w:r>
      <w:bookmarkEnd w:id="15"/>
    </w:p>
    <w:p>
      <w:pPr>
        <w:pStyle w:val="ListParagraph"/>
        <w:widowControl w:val="false"/>
        <w:numPr>
          <w:ilvl w:val="0"/>
          <w:numId w:val="4"/>
        </w:numPr>
        <w:tabs>
          <w:tab w:val="clear" w:pos="708"/>
          <w:tab w:val="left" w:pos="993" w:leader="none"/>
        </w:tabs>
        <w:spacing w:lineRule="auto" w:line="360"/>
        <w:ind w:firstLine="709" w:left="0"/>
        <w:jc w:val="both"/>
        <w:rPr>
          <w:color w:themeColor="text1" w:themeTint="f2" w:val="0D0D0D"/>
          <w:sz w:val="28"/>
          <w:szCs w:val="28"/>
        </w:rPr>
      </w:pPr>
      <w:r>
        <w:rPr>
          <w:color w:themeColor="text1" w:themeTint="f2" w:val="0D0D0D"/>
          <w:sz w:val="28"/>
          <w:szCs w:val="28"/>
        </w:rPr>
        <w:t>учет иностранных граждан, принимаемых на обучение по образовательным программам начального общего, основного общего и среднего общего образования;</w:t>
      </w:r>
    </w:p>
    <w:p>
      <w:pPr>
        <w:pStyle w:val="ListParagraph"/>
        <w:widowControl w:val="false"/>
        <w:numPr>
          <w:ilvl w:val="0"/>
          <w:numId w:val="4"/>
        </w:numPr>
        <w:tabs>
          <w:tab w:val="clear" w:pos="708"/>
          <w:tab w:val="left" w:pos="993" w:leader="none"/>
        </w:tabs>
        <w:spacing w:lineRule="auto" w:line="360"/>
        <w:ind w:firstLine="709" w:left="0"/>
        <w:jc w:val="both"/>
        <w:rPr>
          <w:sz w:val="28"/>
          <w:szCs w:val="28"/>
        </w:rPr>
      </w:pPr>
      <w:r>
        <w:rPr>
          <w:color w:themeColor="text1" w:themeTint="f2" w:val="0D0D0D"/>
          <w:sz w:val="28"/>
          <w:szCs w:val="28"/>
        </w:rPr>
        <w:t>информирование участников тестирования и их родителей (законных представителей) по вопросам организации и проведения тестирования через муниципальные органы управления образованием (далее – МОУО), а также путем взаимодействия со средствами массовой информации, организации работы телефона «горячей линии» и ведения раздела на официальном сайте в сети «Интернет».</w:t>
      </w:r>
    </w:p>
    <w:p>
      <w:pPr>
        <w:pStyle w:val="Normal"/>
        <w:widowControl w:val="false"/>
        <w:spacing w:lineRule="auto" w:line="360"/>
        <w:ind w:firstLine="709"/>
        <w:jc w:val="both"/>
        <w:rPr>
          <w:b/>
        </w:rPr>
      </w:pPr>
      <w:r>
        <w:rPr>
          <w:b/>
          <w:color w:themeColor="text1" w:themeTint="f2" w:val="0D0D0D"/>
          <w:sz w:val="28"/>
          <w:szCs w:val="28"/>
        </w:rPr>
        <w:t xml:space="preserve">4.2. </w:t>
      </w:r>
      <w:r>
        <w:rPr>
          <w:b/>
          <w:sz w:val="28"/>
          <w:szCs w:val="28"/>
        </w:rPr>
        <w:t>РЦОИ</w:t>
      </w:r>
      <w:r>
        <w:rPr>
          <w:b/>
          <w:color w:themeColor="text1" w:themeTint="f2" w:val="0D0D0D"/>
          <w:sz w:val="28"/>
          <w:szCs w:val="28"/>
        </w:rPr>
        <w:t>:</w:t>
      </w:r>
    </w:p>
    <w:p>
      <w:pPr>
        <w:pStyle w:val="Normal"/>
        <w:widowControl w:val="false"/>
        <w:spacing w:lineRule="auto" w:line="360"/>
        <w:ind w:firstLine="709"/>
        <w:jc w:val="both"/>
        <w:rPr/>
      </w:pPr>
      <w:r>
        <w:rPr>
          <w:color w:themeColor="text1" w:themeTint="f2" w:val="0D0D0D"/>
          <w:sz w:val="28"/>
          <w:szCs w:val="28"/>
        </w:rPr>
        <w:t>4.2.1. Осуществляет организационное и технологическое обеспечение проведения тестирования на территории Приморского края:</w:t>
      </w:r>
    </w:p>
    <w:p>
      <w:pPr>
        <w:pStyle w:val="ListParagraph"/>
        <w:widowControl w:val="false"/>
        <w:numPr>
          <w:ilvl w:val="0"/>
          <w:numId w:val="5"/>
        </w:numPr>
        <w:tabs>
          <w:tab w:val="clear" w:pos="708"/>
          <w:tab w:val="left" w:pos="993" w:leader="none"/>
        </w:tabs>
        <w:spacing w:lineRule="auto" w:line="360"/>
        <w:ind w:firstLine="709" w:left="0"/>
        <w:jc w:val="both"/>
        <w:rPr>
          <w:sz w:val="28"/>
          <w:szCs w:val="28"/>
        </w:rPr>
      </w:pPr>
      <w:bookmarkStart w:id="16" w:name="_Hlk195616562"/>
      <w:r>
        <w:rPr>
          <w:sz w:val="28"/>
          <w:szCs w:val="28"/>
        </w:rPr>
        <w:t>формирует и направляет в министерство (с использованием СЭД «Практика») заявки на диагностические материалы по каждому классу до 23 числа ежемесячно</w:t>
      </w:r>
      <w:bookmarkEnd w:id="16"/>
      <w:r>
        <w:rPr>
          <w:color w:themeColor="text1" w:themeTint="f2" w:val="0D0D0D"/>
          <w:sz w:val="28"/>
          <w:szCs w:val="28"/>
        </w:rPr>
        <w:t>;</w:t>
      </w:r>
    </w:p>
    <w:p>
      <w:pPr>
        <w:pStyle w:val="ListParagraph"/>
        <w:widowControl w:val="false"/>
        <w:numPr>
          <w:ilvl w:val="0"/>
          <w:numId w:val="5"/>
        </w:numPr>
        <w:shd w:val="clear" w:color="auto" w:fill="FFFFFF" w:themeFill="background1"/>
        <w:tabs>
          <w:tab w:val="clear" w:pos="708"/>
          <w:tab w:val="left" w:pos="993" w:leader="none"/>
        </w:tabs>
        <w:spacing w:lineRule="auto" w:line="360"/>
        <w:ind w:firstLine="709" w:left="0"/>
        <w:jc w:val="both"/>
        <w:rPr>
          <w:sz w:val="28"/>
          <w:szCs w:val="28"/>
          <w:shd w:fill="FFFFFF" w:val="clear"/>
        </w:rPr>
      </w:pPr>
      <w:r>
        <w:rPr>
          <w:color w:themeColor="text1" w:themeTint="f2" w:val="0D0D0D"/>
          <w:sz w:val="28"/>
          <w:szCs w:val="28"/>
        </w:rPr>
        <w:t xml:space="preserve">обеспечивает получение от Рособрнадзора диагностических материалов до 5 числа месяца, следующего за месяцем направления соответствующих заявок; </w:t>
      </w:r>
    </w:p>
    <w:p>
      <w:pPr>
        <w:pStyle w:val="ListParagraph"/>
        <w:widowControl w:val="false"/>
        <w:numPr>
          <w:ilvl w:val="0"/>
          <w:numId w:val="5"/>
        </w:numPr>
        <w:shd w:val="clear" w:color="auto" w:fill="FFFFFF" w:themeFill="background1"/>
        <w:tabs>
          <w:tab w:val="clear" w:pos="708"/>
          <w:tab w:val="left" w:pos="993" w:leader="none"/>
        </w:tabs>
        <w:spacing w:lineRule="auto" w:line="360"/>
        <w:ind w:firstLine="709" w:left="0"/>
        <w:jc w:val="both"/>
        <w:rPr>
          <w:sz w:val="28"/>
          <w:szCs w:val="28"/>
          <w:shd w:fill="FFFFFF" w:val="clear"/>
        </w:rPr>
      </w:pPr>
      <w:r>
        <w:rPr>
          <w:color w:themeColor="text1" w:themeTint="f2" w:val="0D0D0D"/>
          <w:sz w:val="28"/>
          <w:szCs w:val="28"/>
        </w:rPr>
        <w:t>обеспечивает информационную безопасность при получении, хранении, использовании и передаче диагностических материалов, принимает меры по их защите от разглашения содержащейся в них информации;</w:t>
      </w:r>
    </w:p>
    <w:p>
      <w:pPr>
        <w:pStyle w:val="ListParagraph"/>
        <w:widowControl w:val="false"/>
        <w:numPr>
          <w:ilvl w:val="0"/>
          <w:numId w:val="5"/>
        </w:numPr>
        <w:tabs>
          <w:tab w:val="clear" w:pos="708"/>
          <w:tab w:val="left" w:pos="993" w:leader="none"/>
        </w:tabs>
        <w:spacing w:lineRule="auto" w:line="360"/>
        <w:ind w:firstLine="709" w:left="0"/>
        <w:jc w:val="both"/>
        <w:rPr>
          <w:sz w:val="28"/>
          <w:szCs w:val="28"/>
        </w:rPr>
      </w:pPr>
      <w:r>
        <w:rPr>
          <w:sz w:val="28"/>
          <w:szCs w:val="28"/>
        </w:rPr>
        <w:t xml:space="preserve">за сутки до даты проведения тестирования в тестирующей организации направляет в </w:t>
      </w:r>
      <w:bookmarkStart w:id="17" w:name="_Hlk195615580"/>
      <w:r>
        <w:rPr>
          <w:sz w:val="28"/>
          <w:szCs w:val="28"/>
        </w:rPr>
        <w:t xml:space="preserve">МОУО по защищенному каналу </w:t>
      </w:r>
      <w:bookmarkEnd w:id="17"/>
      <w:r>
        <w:rPr>
          <w:sz w:val="28"/>
          <w:szCs w:val="28"/>
        </w:rPr>
        <w:t>связи зашифрованный архив с диагностическими материалами, для последующего направления в тестирующую организацию</w:t>
      </w:r>
      <w:r>
        <w:rPr>
          <w:rFonts w:eastAsia="Calibri"/>
          <w:color w:val="000000"/>
          <w:sz w:val="28"/>
          <w:szCs w:val="28"/>
        </w:rPr>
        <w:t>.</w:t>
      </w:r>
    </w:p>
    <w:p>
      <w:pPr>
        <w:pStyle w:val="ListParagraph"/>
        <w:widowControl w:val="false"/>
        <w:numPr>
          <w:ilvl w:val="0"/>
          <w:numId w:val="5"/>
        </w:numPr>
        <w:tabs>
          <w:tab w:val="clear" w:pos="708"/>
          <w:tab w:val="left" w:pos="993" w:leader="none"/>
        </w:tabs>
        <w:spacing w:lineRule="auto" w:line="360"/>
        <w:ind w:firstLine="709" w:left="0"/>
        <w:jc w:val="both"/>
        <w:rPr>
          <w:sz w:val="28"/>
          <w:szCs w:val="28"/>
        </w:rPr>
      </w:pPr>
      <w:r>
        <w:rPr>
          <w:color w:themeColor="text1" w:themeTint="f2" w:val="0D0D0D"/>
          <w:sz w:val="28"/>
          <w:szCs w:val="28"/>
        </w:rPr>
        <w:t>в день проведения тестирования, не позднее 8:00, размещает на сайте РЦОИ (https://rcoi25.ru/) ключ для расшифровки архива с диагностическими материалами;</w:t>
      </w:r>
    </w:p>
    <w:p>
      <w:pPr>
        <w:pStyle w:val="ListParagraph"/>
        <w:widowControl w:val="false"/>
        <w:numPr>
          <w:ilvl w:val="0"/>
          <w:numId w:val="5"/>
        </w:numPr>
        <w:shd w:val="clear" w:color="auto" w:fill="FFFFFF" w:themeFill="background1"/>
        <w:tabs>
          <w:tab w:val="clear" w:pos="708"/>
          <w:tab w:val="left" w:pos="993" w:leader="none"/>
        </w:tabs>
        <w:spacing w:lineRule="auto" w:line="360"/>
        <w:ind w:firstLine="709" w:left="0"/>
        <w:jc w:val="both"/>
        <w:rPr>
          <w:sz w:val="28"/>
          <w:szCs w:val="28"/>
          <w:shd w:fill="FFFFFF" w:val="clear"/>
        </w:rPr>
      </w:pPr>
      <w:r>
        <w:rPr>
          <w:sz w:val="28"/>
          <w:szCs w:val="28"/>
          <w:shd w:fill="FFFFFF" w:val="clear"/>
        </w:rPr>
        <w:t xml:space="preserve">получает от МОУО по защищенному каналу связи результаты тестирования в соответствии </w:t>
      </w:r>
      <w:bookmarkStart w:id="18" w:name="_Hlk195616139"/>
      <w:r>
        <w:rPr>
          <w:sz w:val="28"/>
          <w:szCs w:val="28"/>
          <w:shd w:fill="FFFFFF" w:val="clear"/>
        </w:rPr>
        <w:t>с формой сбора сведений по каждому иностранному гражданину, принимаемому на обучение по образовательным программам начального общего, основного общего и среднего общего образования (Приложение 2)</w:t>
      </w:r>
      <w:bookmarkEnd w:id="18"/>
      <w:r>
        <w:rPr>
          <w:sz w:val="28"/>
          <w:szCs w:val="28"/>
        </w:rPr>
        <w:t xml:space="preserve">;  </w:t>
      </w:r>
    </w:p>
    <w:p>
      <w:pPr>
        <w:pStyle w:val="ListParagraph"/>
        <w:widowControl w:val="false"/>
        <w:numPr>
          <w:ilvl w:val="0"/>
          <w:numId w:val="5"/>
        </w:numPr>
        <w:shd w:val="clear" w:color="auto" w:fill="FFFFFF" w:themeFill="background1"/>
        <w:tabs>
          <w:tab w:val="clear" w:pos="708"/>
          <w:tab w:val="left" w:pos="993" w:leader="none"/>
        </w:tabs>
        <w:spacing w:lineRule="auto" w:line="360"/>
        <w:ind w:firstLine="709" w:left="0"/>
        <w:jc w:val="both"/>
        <w:rPr>
          <w:sz w:val="28"/>
          <w:szCs w:val="28"/>
          <w:shd w:fill="FFFFFF" w:val="clear"/>
        </w:rPr>
      </w:pPr>
      <w:bookmarkStart w:id="19" w:name="_Hlk195617136"/>
      <w:r>
        <w:rPr>
          <w:sz w:val="28"/>
          <w:szCs w:val="28"/>
        </w:rPr>
        <w:t>формирует и направляет в министерство (с использованием СЭД «Практика») сводную форму сбора сведений по каждому иностранному гражданину, принимаемому на обучение по образовательным программам начального общего, основного общего и среднего общего образования до 23 числа ежемесячно.</w:t>
      </w:r>
      <w:bookmarkEnd w:id="19"/>
    </w:p>
    <w:p>
      <w:pPr>
        <w:pStyle w:val="Normal"/>
        <w:widowControl w:val="false"/>
        <w:spacing w:lineRule="auto" w:line="360"/>
        <w:ind w:firstLine="709"/>
        <w:jc w:val="both"/>
        <w:rPr>
          <w:b/>
        </w:rPr>
      </w:pPr>
      <w:r>
        <w:rPr>
          <w:b/>
          <w:sz w:val="28"/>
          <w:szCs w:val="28"/>
        </w:rPr>
        <w:t>4.3. МОУО:</w:t>
      </w:r>
    </w:p>
    <w:p>
      <w:pPr>
        <w:pStyle w:val="Normal"/>
        <w:widowControl w:val="false"/>
        <w:spacing w:lineRule="auto" w:line="360"/>
        <w:ind w:firstLine="709"/>
        <w:jc w:val="both"/>
        <w:rPr>
          <w:sz w:val="28"/>
          <w:szCs w:val="28"/>
        </w:rPr>
      </w:pPr>
      <w:r>
        <w:rPr>
          <w:sz w:val="28"/>
          <w:szCs w:val="28"/>
        </w:rPr>
        <w:t>4.3.1. Организует и контролирует проведение тестирования в тестирующих организациях на территории своего административно-территориального образования:</w:t>
      </w:r>
    </w:p>
    <w:p>
      <w:pPr>
        <w:pStyle w:val="Normal"/>
        <w:widowControl w:val="false"/>
        <w:tabs>
          <w:tab w:val="clear" w:pos="708"/>
          <w:tab w:val="left" w:pos="993" w:leader="none"/>
        </w:tabs>
        <w:spacing w:lineRule="auto" w:line="360"/>
        <w:ind w:firstLine="709"/>
        <w:jc w:val="both"/>
        <w:rPr>
          <w:sz w:val="28"/>
        </w:rPr>
      </w:pPr>
      <w:r>
        <w:rPr/>
        <w:t>-</w:t>
      </w:r>
      <w:r>
        <w:rPr>
          <w:shd w:fill="auto" w:val="clear"/>
        </w:rPr>
        <w:tab/>
      </w:r>
      <w:bookmarkStart w:id="20" w:name="_Hlk195620961"/>
      <w:r>
        <w:rPr>
          <w:sz w:val="28"/>
          <w:shd w:fill="auto" w:val="clear"/>
        </w:rPr>
        <w:t>ежедневно</w:t>
      </w:r>
      <w:r>
        <w:rPr>
          <w:sz w:val="28"/>
        </w:rPr>
        <w:t xml:space="preserve"> формирует и направляет в министерство, информацию (Приложение 3) о количестве поступающих заявлений, количестве детей, которым было отказано в зачислении в общеобразовательную организацию, с указанием причины отказа;</w:t>
      </w:r>
      <w:bookmarkEnd w:id="20"/>
    </w:p>
    <w:p>
      <w:pPr>
        <w:pStyle w:val="Normal"/>
        <w:widowControl w:val="false"/>
        <w:tabs>
          <w:tab w:val="clear" w:pos="708"/>
          <w:tab w:val="left" w:pos="993" w:leader="none"/>
        </w:tabs>
        <w:spacing w:lineRule="auto" w:line="360"/>
        <w:ind w:firstLine="709"/>
        <w:jc w:val="both"/>
        <w:rPr>
          <w:sz w:val="28"/>
        </w:rPr>
      </w:pPr>
      <w:r>
        <w:rPr>
          <w:sz w:val="28"/>
        </w:rPr>
        <w:t>-</w:t>
        <w:tab/>
        <w:t>направляет в РЦОИ по защищенному каналу связи заявки на диагностические материалы по каждому классу (Приложение 1) до 18 числа ежемесячно с приложением копий уведомлений (Приложение 4) о направлении на тестирование;</w:t>
      </w:r>
    </w:p>
    <w:p>
      <w:pPr>
        <w:pStyle w:val="Normal"/>
        <w:widowControl w:val="false"/>
        <w:tabs>
          <w:tab w:val="clear" w:pos="708"/>
          <w:tab w:val="left" w:pos="993" w:leader="none"/>
        </w:tabs>
        <w:spacing w:lineRule="auto" w:line="360"/>
        <w:ind w:firstLine="709"/>
        <w:jc w:val="both"/>
        <w:rPr>
          <w:sz w:val="28"/>
        </w:rPr>
      </w:pPr>
      <w:bookmarkStart w:id="21" w:name="_Hlk195618302"/>
      <w:r>
        <w:rPr>
          <w:sz w:val="28"/>
        </w:rPr>
        <w:t>-</w:t>
        <w:tab/>
      </w:r>
      <w:bookmarkEnd w:id="21"/>
      <w:r>
        <w:rPr>
          <w:sz w:val="28"/>
        </w:rPr>
        <w:t xml:space="preserve">за сутки до даты проведения тестирования в тестирующей организации получает из РЦОИ </w:t>
      </w:r>
      <w:bookmarkStart w:id="22" w:name="_Hlk195618101"/>
      <w:r>
        <w:rPr>
          <w:sz w:val="28"/>
        </w:rPr>
        <w:t xml:space="preserve">по </w:t>
      </w:r>
      <w:bookmarkStart w:id="23" w:name="_Hlk195617961"/>
      <w:r>
        <w:rPr>
          <w:sz w:val="28"/>
        </w:rPr>
        <w:t xml:space="preserve">защищенному каналу связи </w:t>
      </w:r>
      <w:bookmarkEnd w:id="22"/>
      <w:bookmarkEnd w:id="23"/>
      <w:r>
        <w:rPr>
          <w:sz w:val="28"/>
        </w:rPr>
        <w:t>зашифрованный архив с диагностическими материалами и передает в тестирующую организацию по защищенному каналу связи;</w:t>
      </w:r>
    </w:p>
    <w:p>
      <w:pPr>
        <w:pStyle w:val="Normal"/>
        <w:widowControl w:val="false"/>
        <w:tabs>
          <w:tab w:val="clear" w:pos="708"/>
          <w:tab w:val="left" w:pos="993" w:leader="none"/>
        </w:tabs>
        <w:spacing w:lineRule="auto" w:line="360"/>
        <w:ind w:firstLine="709"/>
        <w:jc w:val="both"/>
        <w:rPr>
          <w:sz w:val="28"/>
        </w:rPr>
      </w:pPr>
      <w:bookmarkStart w:id="24" w:name="_Hlk195618071"/>
      <w:r>
        <w:rPr>
          <w:sz w:val="28"/>
        </w:rPr>
        <w:t>-</w:t>
        <w:tab/>
      </w:r>
      <w:bookmarkEnd w:id="24"/>
      <w:r>
        <w:rPr>
          <w:sz w:val="28"/>
        </w:rPr>
        <w:t>обеспечивает информационную безопасность при получении, хранении, использовании и передаче диагностических материалов, принимает меры по их защите от разглашения содержащейся в них информации;</w:t>
      </w:r>
    </w:p>
    <w:p>
      <w:pPr>
        <w:pStyle w:val="Normal"/>
        <w:widowControl w:val="false"/>
        <w:tabs>
          <w:tab w:val="clear" w:pos="708"/>
          <w:tab w:val="left" w:pos="993" w:leader="none"/>
        </w:tabs>
        <w:spacing w:lineRule="auto" w:line="360"/>
        <w:ind w:firstLine="709"/>
        <w:jc w:val="both"/>
        <w:rPr>
          <w:sz w:val="28"/>
        </w:rPr>
      </w:pPr>
      <w:r>
        <w:rPr>
          <w:sz w:val="28"/>
        </w:rPr>
        <w:t>-</w:t>
        <w:tab/>
      </w:r>
      <w:bookmarkStart w:id="25" w:name="_Hlk195619396"/>
      <w:bookmarkStart w:id="26" w:name="_Hlk195618427"/>
      <w:r>
        <w:rPr>
          <w:sz w:val="28"/>
        </w:rPr>
        <w:t>в течение 3-х рабочих дней</w:t>
      </w:r>
      <w:bookmarkEnd w:id="26"/>
      <w:r>
        <w:rPr>
          <w:sz w:val="28"/>
        </w:rPr>
        <w:t xml:space="preserve"> получает от тестирующей организации по </w:t>
      </w:r>
      <w:bookmarkStart w:id="27" w:name="_Hlk195618228"/>
      <w:r>
        <w:rPr>
          <w:sz w:val="28"/>
        </w:rPr>
        <w:t xml:space="preserve">защищенному каналу связи </w:t>
      </w:r>
      <w:bookmarkEnd w:id="27"/>
      <w:r>
        <w:rPr>
          <w:sz w:val="28"/>
        </w:rPr>
        <w:t>результаты тестирования в соответствии с формой сбора сведений по каждому иностранному гражданину, принимаемому на обучение по образовательным программам начального общего, основного общего и среднего общего образования (Приложение 2)</w:t>
      </w:r>
      <w:bookmarkEnd w:id="25"/>
      <w:r>
        <w:rPr>
          <w:sz w:val="28"/>
        </w:rPr>
        <w:t xml:space="preserve">;  </w:t>
      </w:r>
    </w:p>
    <w:p>
      <w:pPr>
        <w:pStyle w:val="Normal"/>
        <w:widowControl w:val="false"/>
        <w:tabs>
          <w:tab w:val="clear" w:pos="708"/>
          <w:tab w:val="left" w:pos="993" w:leader="none"/>
        </w:tabs>
        <w:spacing w:lineRule="auto" w:line="360"/>
        <w:ind w:firstLine="709"/>
        <w:jc w:val="both"/>
        <w:rPr>
          <w:sz w:val="28"/>
        </w:rPr>
      </w:pPr>
      <w:bookmarkStart w:id="28" w:name="_Hlk195630840"/>
      <w:r>
        <w:rPr>
          <w:sz w:val="28"/>
        </w:rPr>
        <w:t>-</w:t>
        <w:tab/>
      </w:r>
      <w:bookmarkEnd w:id="28"/>
      <w:r>
        <w:rPr>
          <w:sz w:val="28"/>
        </w:rPr>
        <w:t>в течение 3-х рабочих дней направляет в РЦОИ по защищенному каналу связи форму сбора сведений по каждому иностранному гражданину, принимаемому на обучение по образовательным программам начального общего, основного общего и среднего общего образования;</w:t>
      </w:r>
    </w:p>
    <w:p>
      <w:pPr>
        <w:pStyle w:val="ListParagraph"/>
        <w:tabs>
          <w:tab w:val="clear" w:pos="708"/>
          <w:tab w:val="left" w:pos="993" w:leader="none"/>
        </w:tabs>
        <w:spacing w:lineRule="auto" w:line="360"/>
        <w:ind w:firstLine="709" w:left="0"/>
        <w:jc w:val="both"/>
        <w:rPr>
          <w:sz w:val="28"/>
          <w:szCs w:val="28"/>
        </w:rPr>
      </w:pPr>
      <w:r>
        <w:rPr>
          <w:sz w:val="28"/>
        </w:rPr>
        <w:t>-</w:t>
        <w:tab/>
      </w:r>
      <w:r>
        <w:rPr>
          <w:sz w:val="28"/>
          <w:szCs w:val="28"/>
        </w:rPr>
        <w:t xml:space="preserve">в случае неявки участника тестирования в день проведения тестирования, направляет информацию о неявке в РЦОИ по </w:t>
      </w:r>
      <w:r>
        <w:rPr>
          <w:color w:themeColor="text1" w:themeTint="f2" w:val="0D0D0D"/>
          <w:sz w:val="28"/>
          <w:szCs w:val="28"/>
        </w:rPr>
        <w:t>защищенному каналу связи</w:t>
      </w:r>
      <w:r>
        <w:rPr>
          <w:sz w:val="28"/>
          <w:szCs w:val="28"/>
        </w:rPr>
        <w:t>.</w:t>
      </w:r>
    </w:p>
    <w:p>
      <w:pPr>
        <w:pStyle w:val="Normal"/>
        <w:widowControl w:val="false"/>
        <w:spacing w:lineRule="auto" w:line="360"/>
        <w:ind w:firstLine="709"/>
        <w:jc w:val="both"/>
        <w:rPr>
          <w:b/>
        </w:rPr>
      </w:pPr>
      <w:r>
        <w:rPr>
          <w:b/>
          <w:sz w:val="28"/>
          <w:szCs w:val="28"/>
        </w:rPr>
        <w:t>4.4. Тестирующая организация:</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4.4.1. </w:t>
      </w:r>
      <w:bookmarkStart w:id="29" w:name="_GoBack"/>
      <w:bookmarkEnd w:id="29"/>
      <w:r>
        <w:rPr>
          <w:color w:themeColor="text1" w:themeTint="f2" w:val="0D0D0D"/>
          <w:sz w:val="28"/>
          <w:szCs w:val="28"/>
        </w:rPr>
        <w:t>Для проведения процедуры тестирования организует пункт проведения тестирования (далее – ППТ), в котором может использоваться материально-техническое оборудование, применяемое в пунктах проведения экзаменов при проведении государственной итоговой аттестации.</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ППТ должны быть оснащены средствами осуществления записи на аудионосители (видеоносители) и воспроизведения аудиозаписи (видеозаписи). С помощью средств видеозаписи должна быть зафиксирована вся процедура проведения тестирования в ППТ. С помощью средств аудиозаписи должны быть зафиксированы устные ответы участника тестирования.</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4.4.2. Осуществляет тестирование в устной и письменной формах, в том числе с использованием компьютерных технологий.</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4.4.3. Использует для проведения тестирования комплекты диагностических материалов, включающие варианты диагностических материалов и критерии оценивания, утвержденные Рособрнадзором.</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4.4.4. Соблюдает требования к проведению тестирования, установленные настоящим Порядком.</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4.4.5.</w:t>
      </w:r>
      <w:bookmarkStart w:id="30" w:name="_Hlk195625290"/>
      <w:r>
        <w:rPr>
          <w:color w:themeColor="text1" w:themeTint="f2" w:val="0D0D0D"/>
          <w:sz w:val="28"/>
          <w:szCs w:val="28"/>
        </w:rPr>
        <w:t xml:space="preserve"> В течение 3-х рабочих дней после проведения тестирования направляет в </w:t>
      </w:r>
      <w:bookmarkEnd w:id="30"/>
      <w:r>
        <w:rPr>
          <w:color w:themeColor="text1" w:themeTint="f2" w:val="0D0D0D"/>
          <w:sz w:val="28"/>
          <w:szCs w:val="28"/>
        </w:rPr>
        <w:t xml:space="preserve">МОУО </w:t>
      </w:r>
      <w:bookmarkStart w:id="31" w:name="_Hlk195625385"/>
      <w:r>
        <w:rPr>
          <w:color w:themeColor="text1" w:themeTint="f2" w:val="0D0D0D"/>
          <w:sz w:val="28"/>
          <w:szCs w:val="28"/>
        </w:rPr>
        <w:t xml:space="preserve">по защищенному каналу связи </w:t>
      </w:r>
      <w:bookmarkEnd w:id="31"/>
      <w:r>
        <w:rPr>
          <w:color w:themeColor="text1" w:themeTint="f2" w:val="0D0D0D"/>
          <w:sz w:val="28"/>
          <w:szCs w:val="28"/>
        </w:rPr>
        <w:t>результаты тестирования в соответствии с формой сбора сведений по каждому иностранному гражданину, принимаемому на обучение по образовательным программам начального общего, основного общего и среднего общего образования (Приложение 2).</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4.4.6. В течение 3-х рабочих дней после проведения тестирования направляет в общеобразовательную организацию, выдавшую направление на тестирование, выписку из протокола Комиссии по проведению тестирования по защищенному каналу связи.</w:t>
      </w:r>
    </w:p>
    <w:p>
      <w:pPr>
        <w:pStyle w:val="ListParagraph"/>
        <w:spacing w:lineRule="auto" w:line="360"/>
        <w:ind w:firstLine="709" w:left="0"/>
        <w:jc w:val="both"/>
        <w:rPr>
          <w:sz w:val="28"/>
          <w:szCs w:val="28"/>
        </w:rPr>
      </w:pPr>
      <w:r>
        <w:rPr>
          <w:color w:themeColor="text1" w:themeTint="f2" w:val="0D0D0D"/>
          <w:sz w:val="28"/>
          <w:szCs w:val="28"/>
        </w:rPr>
        <w:t>4.4.7. </w:t>
      </w:r>
      <w:r>
        <w:rPr>
          <w:sz w:val="28"/>
          <w:szCs w:val="28"/>
        </w:rPr>
        <w:t xml:space="preserve">В случае неявки участника тестирования в день проведения тестирования, направляет информацию о неявке в образовательную организацию, выдавшую направление на тестирование, и в МОУО по </w:t>
      </w:r>
      <w:r>
        <w:rPr>
          <w:color w:themeColor="text1" w:themeTint="f2" w:val="0D0D0D"/>
          <w:sz w:val="28"/>
          <w:szCs w:val="28"/>
        </w:rPr>
        <w:t>защищенному каналу связи</w:t>
      </w:r>
      <w:r>
        <w:rPr>
          <w:sz w:val="28"/>
          <w:szCs w:val="28"/>
        </w:rPr>
        <w:t>.</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4.4.8. Осуществляет хранение материалов тестирования, включая письменные работы, аудио- и видеозаписи, результаты тестирования, ведомости и протоколы тестирования с соблюдением требований законодательства Российской Федерации об информации, информационных технологиях и о защите информации в области персональных данных, в течение двух лет. По истечении указанного срока, материалы тестирования подлежат уничтожению в соответствии с законодательством Российской Федерации.</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4.4.9. Обеспечивает конфиденциальность материалов тестирования.</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 xml:space="preserve">4.4.10. Для проведения тестирования создает Комиссию </w:t>
      </w:r>
      <w:bookmarkStart w:id="32" w:name="_Hlk195628189"/>
      <w:r>
        <w:rPr>
          <w:color w:themeColor="text1" w:themeTint="f2" w:val="0D0D0D"/>
          <w:sz w:val="28"/>
          <w:szCs w:val="28"/>
        </w:rPr>
        <w:t>по проведению</w:t>
      </w:r>
      <w:bookmarkEnd w:id="32"/>
      <w:r>
        <w:rPr>
          <w:color w:themeColor="text1" w:themeTint="f2" w:val="0D0D0D"/>
          <w:sz w:val="28"/>
          <w:szCs w:val="28"/>
        </w:rPr>
        <w:t xml:space="preserve"> тестирования. Состав Комиссии по проведению тестирования утверждается локальным нормативным актом тестирующей организации. Комиссия по проведению тестирования непосредственно осуществляет проведение тестирования.</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4.4.11. Определяют схему проверки и оценивания устных ответов участников тестирования.</w:t>
      </w:r>
    </w:p>
    <w:p>
      <w:pPr>
        <w:pStyle w:val="Normal"/>
        <w:widowControl w:val="false"/>
        <w:spacing w:lineRule="auto" w:line="360"/>
        <w:ind w:firstLine="709"/>
        <w:jc w:val="both"/>
        <w:rPr>
          <w:sz w:val="28"/>
          <w:szCs w:val="28"/>
        </w:rPr>
      </w:pPr>
      <w:r>
        <w:rPr>
          <w:color w:themeColor="text1" w:themeTint="f2" w:val="0D0D0D"/>
          <w:sz w:val="28"/>
          <w:szCs w:val="28"/>
        </w:rPr>
        <w:t>4.4.12. Размещает информацию о датах проведения тестирования, демонстрационные варианты диагностических материалов и критерии оценивания на своих информационных стендах и на официальном сайте в сети «Интернет»</w:t>
      </w:r>
      <w:r>
        <w:rPr>
          <w:sz w:val="28"/>
          <w:szCs w:val="28"/>
        </w:rPr>
        <w:t>.</w:t>
      </w:r>
    </w:p>
    <w:p>
      <w:pPr>
        <w:pStyle w:val="Normal"/>
        <w:widowControl w:val="false"/>
        <w:spacing w:lineRule="auto" w:line="360"/>
        <w:ind w:firstLine="709"/>
        <w:jc w:val="both"/>
        <w:rPr>
          <w:color w:themeColor="text1" w:themeTint="f2" w:val="0D0D0D"/>
          <w:sz w:val="28"/>
          <w:szCs w:val="28"/>
        </w:rPr>
      </w:pPr>
      <w:r>
        <w:rPr>
          <w:b/>
          <w:color w:themeColor="text1" w:themeTint="f2" w:val="0D0D0D"/>
          <w:sz w:val="28"/>
          <w:szCs w:val="28"/>
        </w:rPr>
        <w:t>4.5.</w:t>
      </w:r>
      <w:r>
        <w:rPr>
          <w:color w:themeColor="text1" w:themeTint="f2" w:val="0D0D0D"/>
          <w:sz w:val="28"/>
          <w:szCs w:val="28"/>
        </w:rPr>
        <w:t xml:space="preserve"> </w:t>
      </w:r>
      <w:r>
        <w:rPr>
          <w:b/>
          <w:color w:themeColor="text1" w:themeTint="f2" w:val="0D0D0D"/>
          <w:sz w:val="28"/>
          <w:szCs w:val="28"/>
        </w:rPr>
        <w:t>Общеобразовательная организация:</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4.5.1</w:t>
      </w:r>
      <w:r>
        <w:rPr>
          <w:color w:themeColor="text1" w:themeTint="f2" w:val="0D0D0D"/>
          <w:sz w:val="28"/>
          <w:szCs w:val="28"/>
          <w:shd w:fill="auto" w:val="clear"/>
        </w:rPr>
        <w:t xml:space="preserve">. Ежедневно направляет в МОУО информацию (Приложение 3) о количестве поступающих </w:t>
      </w:r>
      <w:r>
        <w:rPr>
          <w:color w:themeColor="text1" w:themeTint="f2" w:val="0D0D0D"/>
          <w:sz w:val="28"/>
          <w:szCs w:val="28"/>
        </w:rPr>
        <w:t>заявлений, количестве детей, которым было отказано в зачислении в общеобразовательную организацию, с указанием причины отказа.</w:t>
      </w:r>
    </w:p>
    <w:p>
      <w:pPr>
        <w:pStyle w:val="Normal"/>
        <w:widowControl w:val="false"/>
        <w:spacing w:lineRule="auto" w:line="360"/>
        <w:ind w:firstLine="709"/>
        <w:jc w:val="both"/>
        <w:rPr>
          <w:color w:themeColor="text1" w:themeTint="f2" w:val="0D0D0D"/>
          <w:sz w:val="28"/>
          <w:szCs w:val="28"/>
        </w:rPr>
      </w:pPr>
      <w:r>
        <w:rPr>
          <w:color w:themeColor="text1" w:themeTint="f2" w:val="0D0D0D"/>
          <w:sz w:val="28"/>
          <w:szCs w:val="28"/>
        </w:rPr>
        <w:t>4.5.2. После приема и проверки достоверности документов направляет копию уведомления о направлении на тестирование в тестирующую организацию и МОУО по защищенному каналу связи.</w:t>
      </w:r>
    </w:p>
    <w:p>
      <w:pPr>
        <w:pStyle w:val="Normal"/>
        <w:widowControl w:val="false"/>
        <w:spacing w:lineRule="auto" w:line="360"/>
        <w:ind w:firstLine="709"/>
        <w:jc w:val="both"/>
        <w:rPr>
          <w:highlight w:val="none"/>
          <w:shd w:fill="auto" w:val="clear"/>
        </w:rPr>
      </w:pPr>
      <w:r>
        <w:rPr>
          <w:color w:themeColor="text1" w:themeTint="f2" w:val="0D0D0D"/>
          <w:sz w:val="28"/>
          <w:szCs w:val="28"/>
          <w:shd w:fill="auto" w:val="clear"/>
        </w:rPr>
        <w:t xml:space="preserve">4.5.2. Информирует родителя (законного представителя) или </w:t>
      </w:r>
      <w:r>
        <w:rPr>
          <w:sz w:val="28"/>
          <w:szCs w:val="28"/>
          <w:shd w:fill="auto" w:val="clear"/>
        </w:rPr>
        <w:t xml:space="preserve">поступающего о результатах тестирования </w:t>
      </w:r>
      <w:r>
        <w:rPr>
          <w:bCs/>
          <w:sz w:val="28"/>
          <w:szCs w:val="28"/>
          <w:shd w:fill="auto" w:val="clear"/>
        </w:rPr>
        <w:t>по адресу (почтовый или электронный), указанному в заявлении о приеме на обучение, и в личный кабинет ЕПГУ (при наличии) в течение 3-х рабочих дней после поступления результатов тестирования</w:t>
      </w:r>
      <w:r>
        <w:rPr>
          <w:sz w:val="28"/>
          <w:szCs w:val="28"/>
          <w:shd w:fill="auto" w:val="clear"/>
        </w:rPr>
        <w:t>.</w:t>
      </w:r>
    </w:p>
    <w:p>
      <w:pPr>
        <w:pStyle w:val="Heading1"/>
        <w:spacing w:lineRule="auto" w:line="360" w:before="120" w:after="120"/>
        <w:jc w:val="center"/>
        <w:rPr/>
      </w:pPr>
      <w:bookmarkStart w:id="33" w:name="_Toc195685827"/>
      <w:r>
        <w:rPr>
          <w:rFonts w:cs="Times New Roman" w:ascii="Times New Roman" w:hAnsi="Times New Roman"/>
          <w:color w:val="auto"/>
        </w:rPr>
        <w:t>5. Сроки и продолжительность проведения тестирования</w:t>
      </w:r>
      <w:bookmarkEnd w:id="33"/>
    </w:p>
    <w:p>
      <w:pPr>
        <w:pStyle w:val="Normal"/>
        <w:spacing w:lineRule="auto" w:line="360"/>
        <w:ind w:firstLine="709"/>
        <w:jc w:val="both"/>
        <w:rPr/>
      </w:pPr>
      <w:r>
        <w:rPr>
          <w:sz w:val="28"/>
          <w:szCs w:val="28"/>
        </w:rPr>
        <w:t>5.1. Расписание проведения тестирования ежегодно утверждается приказом министерства.</w:t>
      </w:r>
    </w:p>
    <w:p>
      <w:pPr>
        <w:pStyle w:val="Normal"/>
        <w:widowControl w:val="false"/>
        <w:spacing w:lineRule="auto" w:line="360"/>
        <w:ind w:firstLine="709"/>
        <w:jc w:val="both"/>
        <w:rPr>
          <w:sz w:val="28"/>
          <w:szCs w:val="28"/>
        </w:rPr>
      </w:pPr>
      <w:r>
        <w:rPr>
          <w:sz w:val="28"/>
          <w:szCs w:val="28"/>
        </w:rPr>
        <w:t>5.2. Продолжительность проведения устной и письменной части тестирования указана в спецификациях диагностических материалов для каждого класса. Общая продолжительность тестирования составляет не более 80 минут.</w:t>
      </w:r>
    </w:p>
    <w:p>
      <w:pPr>
        <w:pStyle w:val="Normal"/>
        <w:widowControl w:val="false"/>
        <w:spacing w:lineRule="auto" w:line="360"/>
        <w:ind w:firstLine="709"/>
        <w:jc w:val="both"/>
        <w:rPr>
          <w:sz w:val="28"/>
          <w:szCs w:val="28"/>
        </w:rPr>
      </w:pPr>
      <w:r>
        <w:rPr>
          <w:sz w:val="28"/>
          <w:szCs w:val="28"/>
        </w:rPr>
        <w:t>5.3. В продолжительность тестирования не включается время, отведенное на подготовительные мероприятия (размещение в аудитории, оформление документов о проведении тестирования, инструктаж и др.).</w:t>
      </w:r>
    </w:p>
    <w:p>
      <w:pPr>
        <w:pStyle w:val="Normal"/>
        <w:widowControl w:val="false"/>
        <w:spacing w:lineRule="auto" w:line="360"/>
        <w:ind w:firstLine="709"/>
        <w:jc w:val="both"/>
        <w:rPr>
          <w:sz w:val="28"/>
          <w:szCs w:val="28"/>
        </w:rPr>
      </w:pPr>
      <w:r>
        <w:rPr>
          <w:sz w:val="28"/>
          <w:szCs w:val="28"/>
        </w:rPr>
        <w:t>5.4. </w:t>
      </w:r>
      <w:bookmarkStart w:id="34" w:name="undefined"/>
      <w:r>
        <w:rPr>
          <w:sz w:val="28"/>
          <w:szCs w:val="28"/>
        </w:rPr>
        <w:t>Повторное тестирование проводится для участников тестирования с недостаточным уровнем знания русского языка (не ранее чем через 3 месяца после прохождения первичного тестирования). В случае если участник тестирования проходит тестирование повторно, запрещается предоставление того же варианта диагностических материалов, который был использован для прохождения предыдущего тестирования.</w:t>
      </w:r>
    </w:p>
    <w:p>
      <w:pPr>
        <w:pStyle w:val="Heading1"/>
        <w:spacing w:lineRule="auto" w:line="360"/>
        <w:jc w:val="center"/>
        <w:rPr>
          <w:rFonts w:ascii="Times New Roman" w:hAnsi="Times New Roman" w:cs="Times New Roman"/>
          <w:color w:val="auto"/>
        </w:rPr>
      </w:pPr>
      <w:bookmarkStart w:id="35" w:name="_Toc195685828"/>
      <w:r>
        <w:rPr>
          <w:rFonts w:cs="Times New Roman" w:ascii="Times New Roman" w:hAnsi="Times New Roman"/>
          <w:color w:val="auto"/>
        </w:rPr>
        <w:t>6. Подготовка к проведению тестирования в ППТ</w:t>
      </w:r>
      <w:bookmarkEnd w:id="35"/>
    </w:p>
    <w:p>
      <w:pPr>
        <w:pStyle w:val="Normal"/>
        <w:spacing w:lineRule="auto" w:line="360"/>
        <w:ind w:firstLine="709"/>
        <w:jc w:val="both"/>
        <w:rPr>
          <w:sz w:val="28"/>
          <w:szCs w:val="28"/>
          <w:lang w:bidi="ru-RU"/>
        </w:rPr>
      </w:pPr>
      <w:r>
        <w:rPr>
          <w:sz w:val="28"/>
          <w:szCs w:val="28"/>
        </w:rPr>
        <w:t xml:space="preserve">6.1. Тестирование проводится в учебных кабинетах, оснащенных средствами осуществления записи на аудионосители/видеоносители и воспроизведения аудиозаписи/видеозаписи. Учебные кабинеты, используемые для проведения тестирования, должны быть изолированы от помещений, не использующихся для проведения тестирования. В учебных кабинетах должно быть предусмотрено отдельное рабочее место для каждого участника тестирования. Для участников тестирования с ограниченными возможностями здоровья предусматривается оборудование места для проведения тестирования с учетом индивидуальных особенностей. </w:t>
      </w:r>
      <w:r>
        <w:rPr>
          <w:sz w:val="28"/>
          <w:szCs w:val="28"/>
          <w:lang w:bidi="ru-RU"/>
        </w:rPr>
        <w:t xml:space="preserve">Для выполнения заданий в устной форме участники тестирования должны быть распределены в ППТ таким образом, чтобы не мешать друг другу при выполнении заданий. </w:t>
      </w:r>
    </w:p>
    <w:p>
      <w:pPr>
        <w:pStyle w:val="Normal"/>
        <w:spacing w:lineRule="auto" w:line="360"/>
        <w:ind w:firstLine="709"/>
        <w:jc w:val="both"/>
        <w:rPr>
          <w:sz w:val="28"/>
          <w:szCs w:val="28"/>
        </w:rPr>
      </w:pPr>
      <w:r>
        <w:rPr>
          <w:sz w:val="28"/>
          <w:szCs w:val="28"/>
        </w:rPr>
        <w:t xml:space="preserve">6.2. Руководитель тестирующей организации обеспечивает создание Комиссии </w:t>
      </w:r>
      <w:r>
        <w:rPr>
          <w:color w:themeColor="text1" w:themeTint="f2" w:val="0D0D0D"/>
          <w:sz w:val="28"/>
          <w:szCs w:val="28"/>
        </w:rPr>
        <w:t>по проведению</w:t>
      </w:r>
      <w:r>
        <w:rPr>
          <w:sz w:val="28"/>
          <w:szCs w:val="28"/>
        </w:rPr>
        <w:t xml:space="preserve"> тестирования. </w:t>
      </w:r>
    </w:p>
    <w:p>
      <w:pPr>
        <w:pStyle w:val="Normal"/>
        <w:spacing w:lineRule="auto" w:line="360"/>
        <w:ind w:firstLine="709"/>
        <w:jc w:val="both"/>
        <w:rPr>
          <w:sz w:val="28"/>
          <w:szCs w:val="28"/>
        </w:rPr>
      </w:pPr>
      <w:r>
        <w:rPr>
          <w:sz w:val="28"/>
          <w:szCs w:val="28"/>
        </w:rPr>
        <w:t>Комиссия по проведению тестирования проводит оценку уровня владения русским языком иностранными гражданами, поступающими на обучение в образовательные организации Приморского края.</w:t>
      </w:r>
    </w:p>
    <w:p>
      <w:pPr>
        <w:pStyle w:val="Normal"/>
        <w:spacing w:lineRule="auto" w:line="360"/>
        <w:ind w:firstLine="709"/>
        <w:jc w:val="both"/>
        <w:rPr>
          <w:sz w:val="28"/>
          <w:szCs w:val="28"/>
        </w:rPr>
      </w:pPr>
      <w:r>
        <w:rPr>
          <w:bCs/>
          <w:sz w:val="28"/>
          <w:szCs w:val="28"/>
        </w:rPr>
        <w:t xml:space="preserve">Комиссия по проведению тестирования </w:t>
      </w:r>
      <w:r>
        <w:rPr>
          <w:sz w:val="28"/>
          <w:szCs w:val="28"/>
        </w:rPr>
        <w:t>в составе председателя и членов комиссии (численностью не менее трех человек) формируется из числа педагогических работников общеобразовательной организации.</w:t>
      </w:r>
    </w:p>
    <w:p>
      <w:pPr>
        <w:pStyle w:val="Normal"/>
        <w:spacing w:lineRule="auto" w:line="360"/>
        <w:ind w:firstLine="709"/>
        <w:jc w:val="both"/>
        <w:rPr>
          <w:sz w:val="28"/>
          <w:szCs w:val="28"/>
        </w:rPr>
      </w:pPr>
      <w:r>
        <w:rPr>
          <w:sz w:val="28"/>
          <w:szCs w:val="28"/>
        </w:rPr>
        <w:t xml:space="preserve">Рекомендуется, чтобы </w:t>
      </w:r>
      <w:r>
        <w:rPr>
          <w:rFonts w:eastAsia="Times New Roman"/>
          <w:color w:val="000000"/>
          <w:sz w:val="28"/>
        </w:rPr>
        <w:t>члены Комиссии по проведению тестирования, оценивающие результаты выполнения заданий участниками тестирования (далее –</w:t>
      </w:r>
      <w:r>
        <w:rPr>
          <w:rFonts w:eastAsia="Times New Roman"/>
          <w:spacing w:val="-2"/>
          <w:sz w:val="28"/>
          <w:szCs w:val="24"/>
          <w:lang w:bidi="ru-RU"/>
        </w:rPr>
        <w:t xml:space="preserve"> эксперт)</w:t>
      </w:r>
      <w:r>
        <w:rPr>
          <w:sz w:val="28"/>
          <w:szCs w:val="28"/>
        </w:rPr>
        <w:t xml:space="preserve"> владели следующими необходимыми предметными компетенциями:</w:t>
      </w:r>
    </w:p>
    <w:p>
      <w:pPr>
        <w:pStyle w:val="Normal"/>
        <w:spacing w:lineRule="auto" w:line="360"/>
        <w:ind w:firstLine="709"/>
        <w:jc w:val="both"/>
        <w:rPr>
          <w:sz w:val="28"/>
          <w:szCs w:val="28"/>
        </w:rPr>
      </w:pPr>
      <w:r>
        <w:rPr>
          <w:sz w:val="28"/>
          <w:szCs w:val="28"/>
        </w:rPr>
        <w:t>соответствие квалификационным требованиям, указанным в квалификационных справочниках и (или) профессиональных стандартах;</w:t>
      </w:r>
    </w:p>
    <w:p>
      <w:pPr>
        <w:pStyle w:val="Normal"/>
        <w:spacing w:lineRule="auto" w:line="360"/>
        <w:ind w:firstLine="709"/>
        <w:jc w:val="both"/>
        <w:rPr>
          <w:sz w:val="28"/>
          <w:szCs w:val="28"/>
        </w:rPr>
      </w:pPr>
      <w:r>
        <w:rPr>
          <w:sz w:val="28"/>
          <w:szCs w:val="28"/>
        </w:rPr>
        <w:t>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начального общего, основного общего, среднего общего, среднего профессионального или высшего образования (не менее трех лет);</w:t>
      </w:r>
    </w:p>
    <w:p>
      <w:pPr>
        <w:pStyle w:val="Normal"/>
        <w:spacing w:lineRule="auto" w:line="360"/>
        <w:ind w:firstLine="709"/>
        <w:jc w:val="both"/>
        <w:rPr>
          <w:sz w:val="28"/>
          <w:szCs w:val="28"/>
        </w:rPr>
      </w:pPr>
      <w:r>
        <w:rPr>
          <w:sz w:val="28"/>
          <w:szCs w:val="28"/>
        </w:rPr>
        <w:t>наличие высшего педагогического образования по специальности «Русский язык и литература» с квалификацией «Учитель русского языка и литературы», или по специальности «Учитель начальных классов» (для проведения и оценивания результатов тестирования, поступающих в 1-4 классы).</w:t>
      </w:r>
    </w:p>
    <w:p>
      <w:pPr>
        <w:pStyle w:val="Normal"/>
        <w:spacing w:lineRule="auto" w:line="360"/>
        <w:ind w:firstLine="709"/>
        <w:jc w:val="both"/>
        <w:rPr>
          <w:sz w:val="28"/>
          <w:szCs w:val="28"/>
        </w:rPr>
      </w:pPr>
      <w:r>
        <w:rPr>
          <w:sz w:val="28"/>
          <w:szCs w:val="28"/>
        </w:rPr>
        <w:t>Владение компетенциями, необходимыми для проверки результатов тестирования:</w:t>
      </w:r>
    </w:p>
    <w:p>
      <w:pPr>
        <w:pStyle w:val="Normal"/>
        <w:spacing w:lineRule="auto" w:line="360"/>
        <w:ind w:firstLine="709"/>
        <w:jc w:val="both"/>
        <w:rPr>
          <w:sz w:val="28"/>
          <w:szCs w:val="28"/>
        </w:rPr>
      </w:pPr>
      <w:r>
        <w:rPr>
          <w:sz w:val="28"/>
          <w:szCs w:val="28"/>
        </w:rPr>
        <w:t>умение объективно оценивать устные ответы участников тестирования;</w:t>
      </w:r>
    </w:p>
    <w:p>
      <w:pPr>
        <w:pStyle w:val="Normal"/>
        <w:spacing w:lineRule="auto" w:line="360"/>
        <w:ind w:firstLine="709"/>
        <w:jc w:val="both"/>
        <w:rPr>
          <w:sz w:val="28"/>
          <w:szCs w:val="28"/>
        </w:rPr>
      </w:pPr>
      <w:r>
        <w:rPr>
          <w:sz w:val="28"/>
          <w:szCs w:val="28"/>
        </w:rPr>
        <w:t xml:space="preserve">умение применять установленные критерии оценивания; </w:t>
      </w:r>
    </w:p>
    <w:p>
      <w:pPr>
        <w:pStyle w:val="Normal"/>
        <w:spacing w:lineRule="auto" w:line="360"/>
        <w:ind w:firstLine="709"/>
        <w:jc w:val="both"/>
        <w:rPr>
          <w:sz w:val="28"/>
          <w:szCs w:val="28"/>
        </w:rPr>
      </w:pPr>
      <w:r>
        <w:rPr>
          <w:sz w:val="28"/>
          <w:szCs w:val="28"/>
        </w:rPr>
        <w:t>умение разграничивать ошибки и недочеты различного типа;</w:t>
      </w:r>
    </w:p>
    <w:p>
      <w:pPr>
        <w:pStyle w:val="Normal"/>
        <w:spacing w:lineRule="auto" w:line="360"/>
        <w:ind w:firstLine="709"/>
        <w:jc w:val="both"/>
        <w:rPr>
          <w:sz w:val="28"/>
          <w:szCs w:val="28"/>
        </w:rPr>
      </w:pPr>
      <w:r>
        <w:rPr>
          <w:sz w:val="28"/>
          <w:szCs w:val="28"/>
        </w:rPr>
        <w:t>умение оформлять результаты проверки, соблюдая установленные требования;</w:t>
      </w:r>
    </w:p>
    <w:p>
      <w:pPr>
        <w:pStyle w:val="Normal"/>
        <w:spacing w:lineRule="auto" w:line="360"/>
        <w:ind w:firstLine="709"/>
        <w:jc w:val="both"/>
        <w:rPr>
          <w:sz w:val="28"/>
          <w:szCs w:val="28"/>
        </w:rPr>
      </w:pPr>
      <w:r>
        <w:rPr>
          <w:sz w:val="28"/>
          <w:szCs w:val="28"/>
        </w:rPr>
        <w:t>умение обобщать результаты.</w:t>
      </w:r>
    </w:p>
    <w:p>
      <w:pPr>
        <w:pStyle w:val="Normal"/>
        <w:spacing w:lineRule="auto" w:line="360"/>
        <w:ind w:firstLine="709"/>
        <w:jc w:val="both"/>
        <w:rPr>
          <w:sz w:val="28"/>
          <w:szCs w:val="28"/>
        </w:rPr>
      </w:pPr>
      <w:r>
        <w:rPr>
          <w:sz w:val="28"/>
          <w:szCs w:val="28"/>
        </w:rPr>
        <w:t>При распределении функций членов Комиссии по проведению тестирования отдельно назначаются члены комиссии, которые в данный день тестирования: проводят устную часть тестирования, проводят письменную часть тестирования, осуществляют оценивание ответов участников тестирования на задания устной и/или письменной части тестирования (эксперт).</w:t>
      </w:r>
    </w:p>
    <w:p>
      <w:pPr>
        <w:pStyle w:val="Normal"/>
        <w:spacing w:lineRule="auto" w:line="360"/>
        <w:ind w:firstLine="709"/>
        <w:jc w:val="both"/>
        <w:rPr>
          <w:sz w:val="28"/>
          <w:szCs w:val="28"/>
        </w:rPr>
      </w:pPr>
      <w:r>
        <w:rPr>
          <w:sz w:val="28"/>
          <w:szCs w:val="28"/>
        </w:rPr>
        <w:t>6.3. 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 общеобразовательной организации.</w:t>
      </w:r>
    </w:p>
    <w:p>
      <w:pPr>
        <w:pStyle w:val="Normal"/>
        <w:spacing w:lineRule="auto" w:line="360"/>
        <w:ind w:firstLine="709"/>
        <w:jc w:val="both"/>
        <w:rPr>
          <w:sz w:val="28"/>
          <w:szCs w:val="28"/>
        </w:rPr>
      </w:pPr>
      <w:r>
        <w:rPr>
          <w:sz w:val="28"/>
          <w:szCs w:val="28"/>
          <w:lang w:bidi="ru-RU"/>
        </w:rPr>
        <w:t xml:space="preserve">6.4. В </w:t>
      </w:r>
      <w:r>
        <w:rPr>
          <w:sz w:val="28"/>
          <w:szCs w:val="28"/>
        </w:rPr>
        <w:t>день проведения тестирования технический специалист ППТ обеспечивает расшифровку архива с диагностическими материалами.</w:t>
      </w:r>
    </w:p>
    <w:p>
      <w:pPr>
        <w:pStyle w:val="Normal"/>
        <w:spacing w:lineRule="auto" w:line="360"/>
        <w:ind w:firstLine="709"/>
        <w:jc w:val="both"/>
        <w:rPr>
          <w:sz w:val="28"/>
          <w:szCs w:val="28"/>
          <w:lang w:bidi="ru-RU"/>
        </w:rPr>
      </w:pPr>
      <w:r>
        <w:rPr>
          <w:sz w:val="28"/>
          <w:szCs w:val="28"/>
          <w:lang w:bidi="ru-RU"/>
        </w:rPr>
        <w:t>Каждый вариант диагностических материалов включает в себя комплект материалов для проведения тестирования:</w:t>
      </w:r>
    </w:p>
    <w:p>
      <w:pPr>
        <w:pStyle w:val="Normal"/>
        <w:spacing w:lineRule="auto" w:line="360"/>
        <w:ind w:firstLine="709"/>
        <w:jc w:val="both"/>
        <w:rPr>
          <w:sz w:val="28"/>
          <w:szCs w:val="28"/>
          <w:lang w:bidi="ru-RU"/>
        </w:rPr>
      </w:pPr>
      <w:r>
        <w:rPr>
          <w:sz w:val="28"/>
          <w:szCs w:val="28"/>
          <w:lang w:bidi="ru-RU"/>
        </w:rPr>
        <w:t>рекомендуемый регламент проведения тестирования;</w:t>
      </w:r>
    </w:p>
    <w:p>
      <w:pPr>
        <w:pStyle w:val="Normal"/>
        <w:spacing w:lineRule="auto" w:line="360"/>
        <w:ind w:firstLine="709"/>
        <w:jc w:val="both"/>
        <w:rPr>
          <w:sz w:val="28"/>
          <w:szCs w:val="28"/>
          <w:lang w:bidi="ru-RU"/>
        </w:rPr>
      </w:pPr>
      <w:r>
        <w:rPr>
          <w:sz w:val="28"/>
          <w:szCs w:val="28"/>
          <w:lang w:bidi="ru-RU"/>
        </w:rPr>
        <w:t>для проведения устной части: инструкции для члена Комиссии по проведению тестирования, проводящего устную часть тестирования; карточки для члена Комиссии по проведению тестирования, проводящего устную часть тестирования; карточки для участника тестирования, сдающего устную часть тестирования;</w:t>
      </w:r>
    </w:p>
    <w:p>
      <w:pPr>
        <w:pStyle w:val="Normal"/>
        <w:spacing w:lineRule="auto" w:line="360"/>
        <w:ind w:firstLine="709"/>
        <w:jc w:val="both"/>
        <w:rPr>
          <w:sz w:val="28"/>
          <w:szCs w:val="28"/>
          <w:lang w:bidi="ru-RU"/>
        </w:rPr>
      </w:pPr>
      <w:r>
        <w:rPr>
          <w:sz w:val="28"/>
          <w:szCs w:val="28"/>
          <w:lang w:bidi="ru-RU"/>
        </w:rPr>
        <w:t>для проведения письменной части (за исключением материалов для проведения тестирования поступающих в 1 класс): инструкции для члена Комиссии по проведению тестирования, проводящего письменную часть тестирования; карточки для члена Комиссии по проведению тестирования, проводящего письменную часть тестирования; карточки для участника тестирования, сдающего письменную часть тестирования, с заданиями письменной части тестирования;</w:t>
      </w:r>
    </w:p>
    <w:p>
      <w:pPr>
        <w:pStyle w:val="Normal"/>
        <w:spacing w:lineRule="auto" w:line="360"/>
        <w:ind w:firstLine="709"/>
        <w:jc w:val="both"/>
        <w:rPr>
          <w:sz w:val="28"/>
          <w:szCs w:val="28"/>
          <w:lang w:bidi="ru-RU"/>
        </w:rPr>
      </w:pPr>
      <w:r>
        <w:rPr>
          <w:sz w:val="28"/>
          <w:szCs w:val="28"/>
          <w:lang w:bidi="ru-RU"/>
        </w:rPr>
        <w:t>критерии оценивания выполнения заданий устной и письменной части тестирования;</w:t>
      </w:r>
    </w:p>
    <w:p>
      <w:pPr>
        <w:pStyle w:val="Normal"/>
        <w:spacing w:lineRule="auto" w:line="360"/>
        <w:ind w:firstLine="709"/>
        <w:jc w:val="both"/>
        <w:rPr>
          <w:sz w:val="28"/>
          <w:szCs w:val="28"/>
          <w:lang w:bidi="ru-RU"/>
        </w:rPr>
      </w:pPr>
      <w:r>
        <w:rPr>
          <w:sz w:val="28"/>
          <w:szCs w:val="28"/>
          <w:lang w:bidi="ru-RU"/>
        </w:rPr>
        <w:t>протоколы оценивания ответов участника тестирования.</w:t>
      </w:r>
    </w:p>
    <w:p>
      <w:pPr>
        <w:pStyle w:val="Normal"/>
        <w:spacing w:lineRule="auto" w:line="360"/>
        <w:ind w:firstLine="709"/>
        <w:jc w:val="both"/>
        <w:rPr>
          <w:sz w:val="28"/>
          <w:szCs w:val="28"/>
        </w:rPr>
      </w:pPr>
      <w:r>
        <w:rPr>
          <w:sz w:val="28"/>
          <w:szCs w:val="28"/>
        </w:rPr>
        <w:t xml:space="preserve">6.5. В </w:t>
      </w:r>
      <w:bookmarkStart w:id="36" w:name="_Hlk195629785"/>
      <w:r>
        <w:rPr>
          <w:sz w:val="28"/>
          <w:szCs w:val="28"/>
        </w:rPr>
        <w:t xml:space="preserve">день проведения тестирования технический специалист ППТ </w:t>
      </w:r>
      <w:bookmarkEnd w:id="36"/>
      <w:r>
        <w:rPr>
          <w:sz w:val="28"/>
          <w:szCs w:val="28"/>
        </w:rPr>
        <w:t xml:space="preserve">в присутствии Комиссии </w:t>
      </w:r>
      <w:r>
        <w:rPr>
          <w:color w:themeColor="text1" w:themeTint="f2" w:val="0D0D0D"/>
          <w:sz w:val="28"/>
          <w:szCs w:val="28"/>
        </w:rPr>
        <w:t>по проведению</w:t>
      </w:r>
      <w:r>
        <w:rPr>
          <w:sz w:val="28"/>
          <w:szCs w:val="28"/>
        </w:rPr>
        <w:t xml:space="preserve"> тестирования тиражирует материалы для проведения тестирования отдельно по каждому году обучения (за исключением письменной части тестирования для проведения тестирования для определения уровня знаний русского языка, достаточного для освоения образовательных программ 1 класса):</w:t>
      </w:r>
    </w:p>
    <w:p>
      <w:pPr>
        <w:pStyle w:val="Normal"/>
        <w:spacing w:lineRule="auto" w:line="360"/>
        <w:ind w:firstLine="709"/>
        <w:jc w:val="both"/>
        <w:rPr>
          <w:sz w:val="28"/>
          <w:szCs w:val="28"/>
        </w:rPr>
      </w:pPr>
      <w:r>
        <w:rPr>
          <w:sz w:val="28"/>
          <w:szCs w:val="28"/>
        </w:rPr>
        <w:t xml:space="preserve">инструкцию для члена </w:t>
      </w:r>
      <w:bookmarkStart w:id="37" w:name="_Hlk195628260"/>
      <w:r>
        <w:rPr>
          <w:sz w:val="28"/>
          <w:szCs w:val="28"/>
        </w:rPr>
        <w:t xml:space="preserve">Комиссии </w:t>
      </w:r>
      <w:r>
        <w:rPr>
          <w:color w:themeColor="text1" w:themeTint="f2" w:val="0D0D0D"/>
          <w:sz w:val="28"/>
          <w:szCs w:val="28"/>
        </w:rPr>
        <w:t>по проведению</w:t>
      </w:r>
      <w:r>
        <w:rPr>
          <w:sz w:val="28"/>
          <w:szCs w:val="28"/>
        </w:rPr>
        <w:t xml:space="preserve"> тестирования</w:t>
      </w:r>
      <w:bookmarkEnd w:id="37"/>
      <w:r>
        <w:rPr>
          <w:sz w:val="28"/>
          <w:szCs w:val="28"/>
        </w:rPr>
        <w:t>, проводящего устную часть тестирования, – по 2 экземпляра (один основной и один резервный экземпляр) на каждого проводящего устную часть тестирования в данный день экзамена;</w:t>
      </w:r>
    </w:p>
    <w:p>
      <w:pPr>
        <w:pStyle w:val="Normal"/>
        <w:spacing w:lineRule="auto" w:line="360"/>
        <w:ind w:firstLine="709"/>
        <w:jc w:val="both"/>
        <w:rPr>
          <w:sz w:val="28"/>
          <w:szCs w:val="28"/>
        </w:rPr>
      </w:pPr>
      <w:r>
        <w:rPr>
          <w:sz w:val="28"/>
          <w:szCs w:val="28"/>
        </w:rPr>
        <w:t>рекомендуемый регламент проведения тестирования – по 1 экземпляру на каждого проводящего устную часть тестирования в данный день экзамена;</w:t>
      </w:r>
    </w:p>
    <w:p>
      <w:pPr>
        <w:pStyle w:val="Normal"/>
        <w:spacing w:lineRule="auto" w:line="360"/>
        <w:ind w:firstLine="709"/>
        <w:jc w:val="both"/>
        <w:rPr>
          <w:sz w:val="28"/>
          <w:szCs w:val="28"/>
        </w:rPr>
      </w:pPr>
      <w:r>
        <w:rPr>
          <w:sz w:val="28"/>
          <w:szCs w:val="28"/>
        </w:rPr>
        <w:t xml:space="preserve">карточку для члена Комиссии </w:t>
      </w:r>
      <w:r>
        <w:rPr>
          <w:color w:themeColor="text1" w:themeTint="f2" w:val="0D0D0D"/>
          <w:sz w:val="28"/>
          <w:szCs w:val="28"/>
        </w:rPr>
        <w:t>по проведению</w:t>
      </w:r>
      <w:r>
        <w:rPr>
          <w:sz w:val="28"/>
          <w:szCs w:val="28"/>
        </w:rPr>
        <w:t xml:space="preserve"> тестирования, проводящего устную часть тестирования, – по 2 экземпляра (один основной и один резервный экземпляр) на каждого проводящего устную часть тестирования в данный день;</w:t>
      </w:r>
    </w:p>
    <w:p>
      <w:pPr>
        <w:pStyle w:val="Normal"/>
        <w:spacing w:lineRule="auto" w:line="360"/>
        <w:ind w:firstLine="709"/>
        <w:jc w:val="both"/>
        <w:rPr>
          <w:sz w:val="28"/>
          <w:szCs w:val="28"/>
        </w:rPr>
      </w:pPr>
      <w:r>
        <w:rPr>
          <w:sz w:val="28"/>
          <w:szCs w:val="28"/>
        </w:rPr>
        <w:t>карточку для участника тестирования, сдающего устную часть тестирования, – по 2 экземпляра (один основной и один резервный экземпляр) на каждого проводящего устную часть тестирования в данный день;</w:t>
      </w:r>
    </w:p>
    <w:p>
      <w:pPr>
        <w:pStyle w:val="Normal"/>
        <w:spacing w:lineRule="auto" w:line="360"/>
        <w:ind w:firstLine="709"/>
        <w:jc w:val="both"/>
        <w:rPr>
          <w:sz w:val="28"/>
          <w:szCs w:val="28"/>
        </w:rPr>
      </w:pPr>
      <w:r>
        <w:rPr>
          <w:sz w:val="28"/>
          <w:szCs w:val="28"/>
        </w:rPr>
        <w:t xml:space="preserve">инструкцию для члена Комиссии </w:t>
      </w:r>
      <w:r>
        <w:rPr>
          <w:color w:themeColor="text1" w:themeTint="f2" w:val="0D0D0D"/>
          <w:sz w:val="28"/>
          <w:szCs w:val="28"/>
        </w:rPr>
        <w:t>по проведению</w:t>
      </w:r>
      <w:r>
        <w:rPr>
          <w:sz w:val="28"/>
          <w:szCs w:val="28"/>
        </w:rPr>
        <w:t xml:space="preserve"> тестирования, проводящего письменную часть тестирования, – по 2 экземпляра (один основной и один резервный экземпляр) на каждого проводящего письменную часть тестирования в данный день экзамена;</w:t>
      </w:r>
    </w:p>
    <w:p>
      <w:pPr>
        <w:pStyle w:val="Normal"/>
        <w:spacing w:lineRule="auto" w:line="360"/>
        <w:ind w:firstLine="709"/>
        <w:jc w:val="both"/>
        <w:rPr>
          <w:sz w:val="28"/>
          <w:szCs w:val="28"/>
        </w:rPr>
      </w:pPr>
      <w:r>
        <w:rPr>
          <w:sz w:val="28"/>
          <w:szCs w:val="28"/>
        </w:rPr>
        <w:t>рекомендуемый регламент проведения тестирования – по 1 экземпляру на каждого проводящего письменную часть тестирования в данный день экзамена;</w:t>
      </w:r>
    </w:p>
    <w:p>
      <w:pPr>
        <w:pStyle w:val="Normal"/>
        <w:spacing w:lineRule="auto" w:line="360"/>
        <w:ind w:firstLine="709"/>
        <w:jc w:val="both"/>
        <w:rPr>
          <w:sz w:val="28"/>
          <w:szCs w:val="28"/>
        </w:rPr>
      </w:pPr>
      <w:r>
        <w:rPr>
          <w:sz w:val="28"/>
          <w:szCs w:val="28"/>
        </w:rPr>
        <w:t>карточку для члена Комиссии по проведению тестирования, проводящего письменную часть тестирования, – по 2 экземпляра (один основной и один резервный экземпляр) на каждого проводящего письменную часть тестирования в данный день;</w:t>
      </w:r>
    </w:p>
    <w:p>
      <w:pPr>
        <w:pStyle w:val="Normal"/>
        <w:spacing w:lineRule="auto" w:line="360"/>
        <w:ind w:firstLine="709"/>
        <w:jc w:val="both"/>
        <w:rPr>
          <w:sz w:val="28"/>
          <w:szCs w:val="28"/>
        </w:rPr>
      </w:pPr>
      <w:r>
        <w:rPr>
          <w:sz w:val="28"/>
          <w:szCs w:val="28"/>
        </w:rPr>
        <w:t>карточку для участника тестирования, сдающего письменную часть тестирования, – по 1 экземпляру на каждого участника тестирования, сдающего письменную часть тестирования в данный день;</w:t>
      </w:r>
    </w:p>
    <w:p>
      <w:pPr>
        <w:pStyle w:val="Normal"/>
        <w:spacing w:lineRule="auto" w:line="360"/>
        <w:ind w:firstLine="709"/>
        <w:jc w:val="both"/>
        <w:rPr>
          <w:sz w:val="28"/>
          <w:szCs w:val="28"/>
        </w:rPr>
      </w:pPr>
      <w:r>
        <w:rPr>
          <w:sz w:val="28"/>
          <w:szCs w:val="28"/>
        </w:rPr>
        <w:t>критерии оценивания выполнения заданий устной и письменной части тестирования – по 1 экземпляру на каждого члена комиссии, осуществляющего оценивание ответов участников тестирования, проходящих тестирования в данный день проведения;</w:t>
      </w:r>
    </w:p>
    <w:p>
      <w:pPr>
        <w:pStyle w:val="Normal"/>
        <w:spacing w:lineRule="auto" w:line="360"/>
        <w:ind w:firstLine="709"/>
        <w:jc w:val="both"/>
        <w:rPr>
          <w:sz w:val="28"/>
          <w:szCs w:val="28"/>
        </w:rPr>
      </w:pPr>
      <w:r>
        <w:rPr>
          <w:sz w:val="28"/>
          <w:szCs w:val="28"/>
        </w:rPr>
        <w:t>протоколы оценивания выполнения заданий устной части тестирования – по 1 экземпляру на каждого участника тестирования, сдающего устную часть тестирования;</w:t>
      </w:r>
    </w:p>
    <w:p>
      <w:pPr>
        <w:pStyle w:val="Normal"/>
        <w:spacing w:lineRule="auto" w:line="360"/>
        <w:ind w:firstLine="709"/>
        <w:jc w:val="both"/>
        <w:rPr>
          <w:sz w:val="28"/>
          <w:szCs w:val="28"/>
        </w:rPr>
      </w:pPr>
      <w:r>
        <w:rPr>
          <w:sz w:val="28"/>
          <w:szCs w:val="28"/>
        </w:rPr>
        <w:t>протоколы оценивания выполнения заданий письменной части тестирования – по 1 экземпляру на каждого участника тестирования, сдающего письменную часть тестирования.</w:t>
      </w:r>
    </w:p>
    <w:p>
      <w:pPr>
        <w:pStyle w:val="Normal"/>
        <w:spacing w:lineRule="auto" w:line="360"/>
        <w:ind w:firstLine="709"/>
        <w:jc w:val="both"/>
        <w:rPr>
          <w:sz w:val="28"/>
          <w:szCs w:val="28"/>
        </w:rPr>
      </w:pPr>
      <w:r>
        <w:rPr>
          <w:sz w:val="28"/>
          <w:szCs w:val="28"/>
        </w:rPr>
        <w:t>При необходимости распечатка отдельных форм может быть осуществлена дополнительно.</w:t>
      </w:r>
    </w:p>
    <w:p>
      <w:pPr>
        <w:pStyle w:val="Heading1"/>
        <w:spacing w:lineRule="auto" w:line="360" w:before="120" w:after="120"/>
        <w:jc w:val="center"/>
        <w:rPr>
          <w:color w:val="auto"/>
        </w:rPr>
      </w:pPr>
      <w:bookmarkStart w:id="38" w:name="_Toc195685829"/>
      <w:r>
        <w:rPr>
          <w:rFonts w:cs="Times New Roman" w:ascii="Times New Roman" w:hAnsi="Times New Roman"/>
          <w:color w:val="auto"/>
        </w:rPr>
        <w:t>7. Проведение тестирования</w:t>
      </w:r>
      <w:bookmarkEnd w:id="38"/>
    </w:p>
    <w:p>
      <w:pPr>
        <w:pStyle w:val="ListParagraph"/>
        <w:spacing w:lineRule="auto" w:line="360"/>
        <w:ind w:firstLine="709" w:left="0"/>
        <w:jc w:val="both"/>
        <w:rPr>
          <w:sz w:val="28"/>
          <w:szCs w:val="28"/>
        </w:rPr>
      </w:pPr>
      <w:r>
        <w:rPr>
          <w:sz w:val="28"/>
          <w:szCs w:val="28"/>
        </w:rPr>
        <w:t>7.1. В назначенную дату и время участник тестирования и его родитель (законный представитель) являются на тестирование.</w:t>
      </w:r>
    </w:p>
    <w:p>
      <w:pPr>
        <w:pStyle w:val="ListParagraph"/>
        <w:spacing w:lineRule="auto" w:line="360"/>
        <w:ind w:firstLine="709" w:left="0"/>
        <w:jc w:val="both"/>
        <w:rPr>
          <w:sz w:val="28"/>
          <w:szCs w:val="28"/>
        </w:rPr>
      </w:pPr>
      <w:bookmarkStart w:id="39" w:name="_Hlk195630640"/>
      <w:r>
        <w:rPr>
          <w:sz w:val="28"/>
          <w:szCs w:val="28"/>
        </w:rPr>
        <w:t xml:space="preserve">Если участник тестирования не явился на тестирование, то сотрудник тестирующей организации направляет информацию о неявке в образовательную организацию, выдавшую направление на тестирование, и в МОУО по </w:t>
      </w:r>
      <w:r>
        <w:rPr>
          <w:color w:themeColor="text1" w:themeTint="f2" w:val="0D0D0D"/>
          <w:sz w:val="28"/>
          <w:szCs w:val="28"/>
        </w:rPr>
        <w:t>защищенному каналу связи</w:t>
      </w:r>
      <w:r>
        <w:rPr>
          <w:sz w:val="28"/>
          <w:szCs w:val="28"/>
        </w:rPr>
        <w:t>.</w:t>
      </w:r>
      <w:bookmarkEnd w:id="39"/>
    </w:p>
    <w:p>
      <w:pPr>
        <w:pStyle w:val="ListParagraph"/>
        <w:spacing w:lineRule="auto" w:line="360"/>
        <w:ind w:firstLine="709" w:left="0"/>
        <w:jc w:val="both"/>
        <w:rPr>
          <w:sz w:val="28"/>
          <w:szCs w:val="28"/>
        </w:rPr>
      </w:pPr>
      <w:r>
        <w:rPr>
          <w:sz w:val="28"/>
          <w:szCs w:val="28"/>
        </w:rPr>
        <w:t>7.2. Родитель (законный представитель) предъявляет официальные документы, позволяющие идентифицировать свою личность, а также личность участника тестирования (свидетельство о рождении, заграничный паспорт, вид на жительство или иные документы).</w:t>
      </w:r>
    </w:p>
    <w:p>
      <w:pPr>
        <w:pStyle w:val="ListParagraph"/>
        <w:spacing w:lineRule="auto" w:line="360"/>
        <w:ind w:firstLine="709" w:left="0"/>
        <w:jc w:val="both"/>
        <w:rPr>
          <w:sz w:val="28"/>
          <w:szCs w:val="28"/>
        </w:rPr>
      </w:pPr>
      <w:r>
        <w:rPr>
          <w:sz w:val="28"/>
          <w:szCs w:val="28"/>
        </w:rPr>
        <w:t>После идентификации личности, участник тестирования проходит в аудиторию проведения тестирования в сопровождении члена Комиссии по проведению тестирования.</w:t>
      </w:r>
    </w:p>
    <w:p>
      <w:pPr>
        <w:pStyle w:val="ListParagraph"/>
        <w:spacing w:lineRule="auto" w:line="360"/>
        <w:ind w:firstLine="709" w:left="0"/>
        <w:jc w:val="both"/>
        <w:rPr>
          <w:sz w:val="28"/>
          <w:szCs w:val="28"/>
        </w:rPr>
      </w:pPr>
      <w:r>
        <w:rPr>
          <w:sz w:val="28"/>
          <w:szCs w:val="28"/>
        </w:rPr>
        <w:t>7.3. Член Комиссии по проведению тестирования проводит инструктаж участников тестирования, а также информирует их о процедуре и форме проведения тестирования, продолжительности тестирования.</w:t>
      </w:r>
    </w:p>
    <w:p>
      <w:pPr>
        <w:pStyle w:val="ListParagraph"/>
        <w:spacing w:lineRule="auto" w:line="360"/>
        <w:jc w:val="both"/>
        <w:rPr>
          <w:sz w:val="28"/>
          <w:szCs w:val="28"/>
        </w:rPr>
      </w:pPr>
      <w:r>
        <w:rPr>
          <w:sz w:val="28"/>
          <w:szCs w:val="28"/>
        </w:rPr>
        <w:t>7.4. Участникам тестирования запрещается:</w:t>
      </w:r>
    </w:p>
    <w:p>
      <w:pPr>
        <w:pStyle w:val="Normal"/>
        <w:spacing w:lineRule="auto" w:line="360"/>
        <w:ind w:firstLine="708"/>
        <w:jc w:val="both"/>
        <w:rPr>
          <w:sz w:val="28"/>
          <w:szCs w:val="28"/>
        </w:rPr>
      </w:pPr>
      <w:r>
        <w:rPr>
          <w:sz w:val="28"/>
          <w:szCs w:val="28"/>
        </w:rPr>
        <w:t>пользоваться подсказками работников тестирующей организации, а также участников тестирования;</w:t>
      </w:r>
    </w:p>
    <w:p>
      <w:pPr>
        <w:pStyle w:val="Normal"/>
        <w:spacing w:lineRule="auto" w:line="360"/>
        <w:ind w:firstLine="708"/>
        <w:jc w:val="both"/>
        <w:rPr>
          <w:sz w:val="28"/>
          <w:szCs w:val="28"/>
        </w:rPr>
      </w:pPr>
      <w:r>
        <w:rPr>
          <w:sz w:val="28"/>
          <w:szCs w:val="28"/>
        </w:rP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pPr>
        <w:pStyle w:val="Normal"/>
        <w:spacing w:lineRule="auto" w:line="360"/>
        <w:ind w:firstLine="708"/>
        <w:jc w:val="both"/>
        <w:rPr>
          <w:sz w:val="28"/>
          <w:szCs w:val="28"/>
        </w:rPr>
      </w:pPr>
      <w:r>
        <w:rPr>
          <w:sz w:val="28"/>
          <w:szCs w:val="28"/>
        </w:rPr>
        <w:t>выносить из аудиторий и мест проведения тестирования комплекты заданий на бумажных и (или) электронных носителях;</w:t>
      </w:r>
    </w:p>
    <w:p>
      <w:pPr>
        <w:pStyle w:val="Normal"/>
        <w:spacing w:lineRule="auto" w:line="360"/>
        <w:ind w:firstLine="708"/>
        <w:jc w:val="both"/>
        <w:rPr>
          <w:sz w:val="28"/>
          <w:szCs w:val="28"/>
        </w:rPr>
      </w:pPr>
      <w:r>
        <w:rPr>
          <w:sz w:val="28"/>
          <w:szCs w:val="28"/>
        </w:rPr>
        <w:t>фотографировать комплекты заданий;</w:t>
      </w:r>
    </w:p>
    <w:p>
      <w:pPr>
        <w:pStyle w:val="Normal"/>
        <w:spacing w:lineRule="auto" w:line="360"/>
        <w:ind w:firstLine="708"/>
        <w:jc w:val="both"/>
        <w:rPr>
          <w:sz w:val="28"/>
          <w:szCs w:val="28"/>
        </w:rPr>
      </w:pPr>
      <w:r>
        <w:rPr>
          <w:sz w:val="28"/>
          <w:szCs w:val="28"/>
        </w:rPr>
        <w:t>пользоваться справочными материалами, кроме тех, которые выданы в комплекте заданий;</w:t>
      </w:r>
    </w:p>
    <w:p>
      <w:pPr>
        <w:pStyle w:val="Normal"/>
        <w:spacing w:lineRule="auto" w:line="360"/>
        <w:ind w:firstLine="708"/>
        <w:jc w:val="both"/>
        <w:rPr>
          <w:sz w:val="28"/>
          <w:szCs w:val="28"/>
        </w:rPr>
      </w:pPr>
      <w:r>
        <w:rPr>
          <w:sz w:val="28"/>
          <w:szCs w:val="28"/>
        </w:rPr>
        <w:t>перемещаться по ППТ без сопровождения;</w:t>
      </w:r>
    </w:p>
    <w:p>
      <w:pPr>
        <w:pStyle w:val="Normal"/>
        <w:spacing w:lineRule="auto" w:line="360"/>
        <w:ind w:firstLine="708"/>
        <w:jc w:val="both"/>
        <w:rPr>
          <w:sz w:val="28"/>
          <w:szCs w:val="28"/>
        </w:rPr>
      </w:pPr>
      <w:r>
        <w:rPr>
          <w:sz w:val="28"/>
          <w:szCs w:val="28"/>
        </w:rPr>
        <w:t>разговаривать, пересаживаться, обмениваться любыми материалами и предметами;</w:t>
      </w:r>
    </w:p>
    <w:p>
      <w:pPr>
        <w:pStyle w:val="Normal"/>
        <w:spacing w:lineRule="auto" w:line="360"/>
        <w:ind w:firstLine="708"/>
        <w:jc w:val="both"/>
        <w:rPr>
          <w:sz w:val="28"/>
          <w:szCs w:val="28"/>
        </w:rPr>
      </w:pPr>
      <w:r>
        <w:rPr>
          <w:sz w:val="28"/>
          <w:szCs w:val="28"/>
        </w:rPr>
        <w:t>мешать другим участникам тестирования выполнять задания.</w:t>
      </w:r>
    </w:p>
    <w:p>
      <w:pPr>
        <w:pStyle w:val="ListParagraph"/>
        <w:spacing w:lineRule="auto" w:line="360"/>
        <w:ind w:firstLine="709" w:left="0"/>
        <w:jc w:val="both"/>
        <w:rPr>
          <w:sz w:val="28"/>
          <w:szCs w:val="28"/>
        </w:rPr>
      </w:pPr>
      <w:r>
        <w:rPr>
          <w:sz w:val="28"/>
          <w:szCs w:val="28"/>
        </w:rPr>
        <w:t>7.5. При выявлении нарушения правил, предусмотренных пунктом 7.4. Порядка, участник тестирования считается не прошедшим тестирование, результаты тестирования такого участника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pPr>
        <w:pStyle w:val="Normal"/>
        <w:spacing w:lineRule="auto" w:line="360"/>
        <w:ind w:firstLine="708"/>
        <w:jc w:val="both"/>
        <w:rPr>
          <w:sz w:val="28"/>
          <w:szCs w:val="28"/>
        </w:rPr>
      </w:pPr>
      <w:r>
        <w:rPr>
          <w:sz w:val="28"/>
          <w:szCs w:val="28"/>
        </w:rPr>
        <w:t>7.6.</w:t>
      </w:r>
      <w:r>
        <w:rPr>
          <w:sz w:val="28"/>
        </w:rPr>
        <w:t> </w:t>
      </w:r>
      <w:r>
        <w:rPr>
          <w:sz w:val="28"/>
          <w:szCs w:val="28"/>
        </w:rPr>
        <w:t>Порядок использования диагностических материалов при проведении устной части тестирования.</w:t>
      </w:r>
    </w:p>
    <w:p>
      <w:pPr>
        <w:pStyle w:val="Normal"/>
        <w:spacing w:lineRule="auto" w:line="360"/>
        <w:ind w:firstLine="708"/>
        <w:jc w:val="both"/>
        <w:rPr>
          <w:sz w:val="28"/>
          <w:szCs w:val="28"/>
        </w:rPr>
      </w:pPr>
      <w:r>
        <w:rPr>
          <w:sz w:val="28"/>
          <w:szCs w:val="28"/>
        </w:rPr>
        <w:t>Перед началом тестирования должны быть подготовлены следующие материалы: инструкция и карточка проводящего устную часть тестирования, карточка для участника тестирования, сдающего устную часть тестирования, часы. Отдельно для экспертов должны быть распечатаны критерии оценивания выполнения заданий и формы протоколов оценивания ответов.</w:t>
      </w:r>
    </w:p>
    <w:p>
      <w:pPr>
        <w:pStyle w:val="Normal"/>
        <w:spacing w:lineRule="auto" w:line="360"/>
        <w:ind w:firstLine="708"/>
        <w:jc w:val="both"/>
        <w:rPr>
          <w:sz w:val="28"/>
          <w:szCs w:val="28"/>
        </w:rPr>
      </w:pPr>
      <w:r>
        <w:rPr>
          <w:sz w:val="28"/>
          <w:szCs w:val="28"/>
        </w:rPr>
        <w:t>7.7. Порядок использования диагностических материалов при проведении письменной части тестирования.</w:t>
      </w:r>
    </w:p>
    <w:p>
      <w:pPr>
        <w:pStyle w:val="Normal"/>
        <w:spacing w:lineRule="auto" w:line="360"/>
        <w:ind w:firstLine="708"/>
        <w:jc w:val="both"/>
        <w:rPr>
          <w:sz w:val="28"/>
          <w:szCs w:val="28"/>
        </w:rPr>
      </w:pPr>
      <w:r>
        <w:rPr>
          <w:sz w:val="28"/>
          <w:szCs w:val="28"/>
        </w:rPr>
        <w:t>Перед началом тестирования должны быть подготовлены следующие материалы: инструкция и карточка проводящего тестирование, карточка для участника тестирования, сдающего письменную часть тестирования, – по 1 экземпляру для каждого участника тестирования, ручки, черновики.</w:t>
      </w:r>
    </w:p>
    <w:p>
      <w:pPr>
        <w:pStyle w:val="Normal"/>
        <w:spacing w:lineRule="auto" w:line="360"/>
        <w:ind w:firstLine="708"/>
        <w:jc w:val="both"/>
        <w:rPr>
          <w:sz w:val="28"/>
          <w:szCs w:val="28"/>
        </w:rPr>
      </w:pPr>
      <w:r>
        <w:rPr>
          <w:sz w:val="28"/>
          <w:szCs w:val="28"/>
        </w:rPr>
        <w:t>7.8. При распределении между участниками тестирования диагностических материалов необходимо учесть, что письменная часть тестирования предполагает прослушивание текста, зачитываемого проводящим тестирование (или воспроизведенного на аудионосителях). Все участники тестирования, сдающие письменную часть тестирования, находящиеся в одном помещении при проведении письменной части тестирования, услышат один и тот же текст. Поэтому участники тестирования, сдающие письменную часть тестирования, находящиеся в одном помещении одновременно, должны получить или одинаковые варианты письменной части диагностической работы, или разные варианты диагностической работы, в которых текст для прослушивания один и тот же.</w:t>
      </w:r>
    </w:p>
    <w:p>
      <w:pPr>
        <w:pStyle w:val="Normal"/>
        <w:spacing w:lineRule="auto" w:line="360"/>
        <w:ind w:firstLine="708"/>
        <w:jc w:val="both"/>
        <w:rPr>
          <w:sz w:val="28"/>
          <w:szCs w:val="28"/>
        </w:rPr>
      </w:pPr>
      <w:r>
        <w:rPr>
          <w:sz w:val="28"/>
          <w:szCs w:val="28"/>
        </w:rPr>
        <w:t>В начале процедуры тестирования проводящий тестирование выдает участникам тестирования, сдающим письменную часть тестирования, распечатанные карточки, ручки и черновики. Предлагает записать в соответствующем поле карточки свои фамилию, имя и отчество (при наличии). Затем проводит короткий инструктаж о правилах поведения во время тестирования.</w:t>
      </w:r>
    </w:p>
    <w:p>
      <w:pPr>
        <w:pStyle w:val="Normal"/>
        <w:spacing w:lineRule="auto" w:line="360"/>
        <w:ind w:firstLine="708"/>
        <w:jc w:val="both"/>
        <w:rPr>
          <w:sz w:val="28"/>
          <w:szCs w:val="28"/>
        </w:rPr>
      </w:pPr>
      <w:r>
        <w:rPr>
          <w:sz w:val="28"/>
          <w:szCs w:val="28"/>
        </w:rPr>
        <w:t>Далее проводящий тестирование предлагает участникам тестирования дважды прослушать текст и сообщает номера заданий, которые нужно будет выполнить по прослушанному тексту. Обращает внимание на то, что после выполнения заданий по тексту следует выполнять остальные задания, не дожидаясь специального указания. Затем громко, разборчиво и медленно читает текст первый раз, делает небольшую (5-10 сек.) паузу и громко, разборчиво и медленно читает текст второй раз.</w:t>
      </w:r>
    </w:p>
    <w:p>
      <w:pPr>
        <w:pStyle w:val="Normal"/>
        <w:spacing w:lineRule="auto" w:line="360"/>
        <w:ind w:firstLine="708"/>
        <w:jc w:val="both"/>
        <w:rPr>
          <w:sz w:val="28"/>
          <w:szCs w:val="28"/>
        </w:rPr>
      </w:pPr>
      <w:r>
        <w:rPr>
          <w:sz w:val="28"/>
          <w:szCs w:val="28"/>
        </w:rPr>
        <w:t>При проведении тестирования в 10 классе проводящий тестирование обращает особое внимание на задание 9, которое предполагает написание сжатого изложения прослушанного текста.</w:t>
      </w:r>
    </w:p>
    <w:p>
      <w:pPr>
        <w:pStyle w:val="Normal"/>
        <w:spacing w:lineRule="auto" w:line="360"/>
        <w:ind w:firstLine="708"/>
        <w:jc w:val="both"/>
        <w:rPr>
          <w:sz w:val="28"/>
          <w:szCs w:val="28"/>
        </w:rPr>
      </w:pPr>
      <w:r>
        <w:rPr>
          <w:sz w:val="28"/>
          <w:szCs w:val="28"/>
        </w:rPr>
        <w:t>После этого проводящий тестирование предлагает участникам тестирования, сдающим письменную часть тестирования, приступить к выполнению заданий письменной части и напоминает номера заданий, которые выполняются по прослушанному тексту.</w:t>
      </w:r>
    </w:p>
    <w:p>
      <w:pPr>
        <w:pStyle w:val="ListParagraph"/>
        <w:spacing w:lineRule="auto" w:line="360"/>
        <w:ind w:firstLine="709" w:left="0"/>
        <w:jc w:val="both"/>
        <w:rPr>
          <w:sz w:val="28"/>
          <w:szCs w:val="28"/>
        </w:rPr>
      </w:pPr>
      <w:r>
        <w:rPr>
          <w:sz w:val="28"/>
          <w:szCs w:val="28"/>
        </w:rPr>
        <w:t>По истечении времени, отведенного на выполнение письменной части диагностической работы (включая время на чтение текста для прослушивания), забирает у участников тестирования, сдающих письменную часть тестирования, все выданные материалы, отслеживает указание фамилии, имени и отчества (при наличии) на карточках. Объявляет тестирование завершенным и благодарит за участие.</w:t>
      </w:r>
    </w:p>
    <w:p>
      <w:pPr>
        <w:pStyle w:val="Heading1"/>
        <w:spacing w:lineRule="auto" w:line="360" w:before="120" w:after="120"/>
        <w:jc w:val="center"/>
        <w:rPr>
          <w:rFonts w:ascii="Times New Roman" w:hAnsi="Times New Roman" w:cs="Times New Roman"/>
          <w:color w:themeColor="text1" w:val="000000"/>
        </w:rPr>
      </w:pPr>
      <w:bookmarkStart w:id="40" w:name="_Toc195685830"/>
      <w:r>
        <w:rPr>
          <w:rFonts w:cs="Times New Roman" w:ascii="Times New Roman" w:hAnsi="Times New Roman"/>
          <w:color w:themeColor="text1" w:val="000000"/>
        </w:rPr>
        <w:t>8. Порядок проверки и оценивания тестирования</w:t>
      </w:r>
      <w:bookmarkEnd w:id="40"/>
    </w:p>
    <w:p>
      <w:pPr>
        <w:pStyle w:val="Normal"/>
        <w:widowControl w:val="false"/>
        <w:suppressAutoHyphens w:val="false"/>
        <w:spacing w:lineRule="auto" w:line="360"/>
        <w:ind w:firstLine="708" w:right="282"/>
        <w:jc w:val="both"/>
        <w:rPr>
          <w:rFonts w:eastAsia="Times New Roman"/>
          <w:sz w:val="28"/>
          <w:szCs w:val="24"/>
          <w:lang w:bidi="ru-RU"/>
        </w:rPr>
      </w:pPr>
      <w:r>
        <w:rPr>
          <w:rFonts w:eastAsia="Times New Roman"/>
          <w:spacing w:val="-2"/>
          <w:sz w:val="28"/>
          <w:szCs w:val="24"/>
          <w:lang w:bidi="ru-RU"/>
        </w:rPr>
        <w:t xml:space="preserve">8.1. Проверка результатов тестирования осуществляется </w:t>
      </w:r>
      <w:bookmarkStart w:id="41" w:name="_Hlk195684358"/>
      <w:r>
        <w:rPr>
          <w:rFonts w:eastAsia="Times New Roman"/>
          <w:color w:val="000000"/>
          <w:sz w:val="28"/>
        </w:rPr>
        <w:t>членами Комиссии по проведению тестирования, оценивающими результаты выполнения заданий участниками тестирования (далее –</w:t>
      </w:r>
      <w:r>
        <w:rPr>
          <w:rFonts w:eastAsia="Times New Roman"/>
          <w:spacing w:val="-2"/>
          <w:sz w:val="28"/>
          <w:szCs w:val="24"/>
          <w:lang w:bidi="ru-RU"/>
        </w:rPr>
        <w:t xml:space="preserve"> эксперт)</w:t>
      </w:r>
      <w:bookmarkEnd w:id="41"/>
      <w:r>
        <w:rPr>
          <w:rFonts w:eastAsia="Times New Roman"/>
          <w:spacing w:val="-2"/>
          <w:sz w:val="28"/>
          <w:szCs w:val="24"/>
          <w:lang w:bidi="ru-RU"/>
        </w:rPr>
        <w:t>, которым необходимо ознакомиться со следующими материалами:</w:t>
      </w:r>
    </w:p>
    <w:p>
      <w:pPr>
        <w:pStyle w:val="Normal"/>
        <w:widowControl w:val="false"/>
        <w:suppressAutoHyphens w:val="false"/>
        <w:spacing w:lineRule="auto" w:line="360"/>
        <w:ind w:firstLine="708" w:right="283"/>
        <w:jc w:val="both"/>
        <w:rPr>
          <w:rFonts w:eastAsia="Times New Roman"/>
          <w:sz w:val="28"/>
          <w:szCs w:val="24"/>
          <w:lang w:bidi="ru-RU"/>
        </w:rPr>
      </w:pPr>
      <w:r>
        <w:rPr>
          <w:rFonts w:eastAsia="Times New Roman"/>
          <w:sz w:val="28"/>
          <w:szCs w:val="24"/>
          <w:lang w:bidi="ru-RU"/>
        </w:rPr>
        <w:t>демоверсиями материалов для проведения тестирования, включая критерии оценивания выполнения заданий, полученными от ответственного организатора образовательной организации;</w:t>
      </w:r>
    </w:p>
    <w:p>
      <w:pPr>
        <w:pStyle w:val="Normal"/>
        <w:widowControl w:val="false"/>
        <w:suppressAutoHyphens w:val="false"/>
        <w:spacing w:lineRule="auto" w:line="360"/>
        <w:ind w:firstLine="708" w:right="291"/>
        <w:jc w:val="both"/>
        <w:rPr>
          <w:rFonts w:eastAsia="Times New Roman"/>
          <w:sz w:val="28"/>
          <w:szCs w:val="24"/>
          <w:lang w:bidi="ru-RU"/>
        </w:rPr>
      </w:pPr>
      <w:r>
        <w:rPr>
          <w:rFonts w:eastAsia="Times New Roman"/>
          <w:sz w:val="28"/>
          <w:szCs w:val="24"/>
          <w:lang w:bidi="ru-RU"/>
        </w:rPr>
        <w:t>настоящими рекомендациями в части проведения, проверки и оценивания результатов тестирования.</w:t>
      </w:r>
    </w:p>
    <w:p>
      <w:pPr>
        <w:pStyle w:val="Normal"/>
        <w:widowControl w:val="false"/>
        <w:suppressAutoHyphens w:val="false"/>
        <w:spacing w:lineRule="auto" w:line="360"/>
        <w:ind w:firstLine="708" w:right="284"/>
        <w:jc w:val="both"/>
        <w:rPr>
          <w:rFonts w:eastAsia="Times New Roman"/>
          <w:sz w:val="28"/>
          <w:szCs w:val="24"/>
          <w:lang w:bidi="ru-RU"/>
        </w:rPr>
      </w:pPr>
      <w:r>
        <w:rPr>
          <w:rFonts w:eastAsia="Times New Roman"/>
          <w:sz w:val="28"/>
          <w:szCs w:val="24"/>
          <w:lang w:bidi="ru-RU"/>
        </w:rPr>
        <w:t>В</w:t>
      </w:r>
      <w:r>
        <w:rPr>
          <w:rFonts w:eastAsia="Times New Roman"/>
          <w:spacing w:val="66"/>
          <w:sz w:val="28"/>
          <w:szCs w:val="24"/>
          <w:lang w:bidi="ru-RU"/>
        </w:rPr>
        <w:t xml:space="preserve"> </w:t>
      </w:r>
      <w:r>
        <w:rPr>
          <w:rFonts w:eastAsia="Times New Roman"/>
          <w:sz w:val="28"/>
          <w:szCs w:val="24"/>
          <w:lang w:bidi="ru-RU"/>
        </w:rPr>
        <w:t>день</w:t>
      </w:r>
      <w:r>
        <w:rPr>
          <w:rFonts w:eastAsia="Times New Roman"/>
          <w:spacing w:val="66"/>
          <w:sz w:val="28"/>
          <w:szCs w:val="24"/>
          <w:lang w:bidi="ru-RU"/>
        </w:rPr>
        <w:t xml:space="preserve"> </w:t>
      </w:r>
      <w:r>
        <w:rPr>
          <w:rFonts w:eastAsia="Times New Roman"/>
          <w:sz w:val="28"/>
          <w:szCs w:val="24"/>
          <w:lang w:bidi="ru-RU"/>
        </w:rPr>
        <w:t>проведения</w:t>
      </w:r>
      <w:r>
        <w:rPr>
          <w:rFonts w:eastAsia="Times New Roman"/>
          <w:spacing w:val="65"/>
          <w:sz w:val="28"/>
          <w:szCs w:val="24"/>
          <w:lang w:bidi="ru-RU"/>
        </w:rPr>
        <w:t xml:space="preserve"> </w:t>
      </w:r>
      <w:r>
        <w:rPr>
          <w:rFonts w:eastAsia="Times New Roman"/>
          <w:sz w:val="28"/>
          <w:szCs w:val="24"/>
          <w:lang w:bidi="ru-RU"/>
        </w:rPr>
        <w:t>тестирования</w:t>
      </w:r>
      <w:r>
        <w:rPr>
          <w:rFonts w:eastAsia="Times New Roman"/>
          <w:spacing w:val="65"/>
          <w:sz w:val="28"/>
          <w:szCs w:val="24"/>
          <w:lang w:bidi="ru-RU"/>
        </w:rPr>
        <w:t xml:space="preserve"> </w:t>
      </w:r>
      <w:r>
        <w:rPr>
          <w:rFonts w:eastAsia="Times New Roman"/>
          <w:sz w:val="28"/>
          <w:szCs w:val="24"/>
          <w:lang w:bidi="ru-RU"/>
        </w:rPr>
        <w:t>эксперты</w:t>
      </w:r>
      <w:r>
        <w:rPr>
          <w:rFonts w:eastAsia="Times New Roman"/>
          <w:spacing w:val="67"/>
          <w:sz w:val="28"/>
          <w:szCs w:val="24"/>
          <w:lang w:bidi="ru-RU"/>
        </w:rPr>
        <w:t xml:space="preserve"> </w:t>
      </w:r>
      <w:r>
        <w:rPr>
          <w:rFonts w:eastAsia="Times New Roman"/>
          <w:sz w:val="28"/>
          <w:szCs w:val="24"/>
          <w:lang w:bidi="ru-RU"/>
        </w:rPr>
        <w:t>должны</w:t>
      </w:r>
      <w:r>
        <w:rPr>
          <w:rFonts w:eastAsia="Times New Roman"/>
          <w:spacing w:val="65"/>
          <w:sz w:val="28"/>
          <w:szCs w:val="24"/>
          <w:lang w:bidi="ru-RU"/>
        </w:rPr>
        <w:t xml:space="preserve"> </w:t>
      </w:r>
      <w:r>
        <w:rPr>
          <w:rFonts w:eastAsia="Times New Roman"/>
          <w:sz w:val="28"/>
          <w:szCs w:val="24"/>
          <w:lang w:bidi="ru-RU"/>
        </w:rPr>
        <w:t>ознакомиться с</w:t>
      </w:r>
      <w:r>
        <w:rPr>
          <w:rFonts w:eastAsia="Times New Roman"/>
          <w:spacing w:val="-2"/>
          <w:sz w:val="28"/>
          <w:szCs w:val="24"/>
          <w:lang w:bidi="ru-RU"/>
        </w:rPr>
        <w:t xml:space="preserve"> </w:t>
      </w:r>
      <w:r>
        <w:rPr>
          <w:rFonts w:eastAsia="Times New Roman"/>
          <w:sz w:val="28"/>
          <w:szCs w:val="24"/>
          <w:lang w:bidi="ru-RU"/>
        </w:rPr>
        <w:t>материалами</w:t>
      </w:r>
      <w:r>
        <w:rPr>
          <w:rFonts w:eastAsia="Times New Roman"/>
          <w:spacing w:val="80"/>
          <w:sz w:val="28"/>
          <w:szCs w:val="24"/>
          <w:lang w:bidi="ru-RU"/>
        </w:rPr>
        <w:t xml:space="preserve"> </w:t>
      </w:r>
      <w:r>
        <w:rPr>
          <w:rFonts w:eastAsia="Times New Roman"/>
          <w:sz w:val="28"/>
          <w:szCs w:val="24"/>
          <w:lang w:bidi="ru-RU"/>
        </w:rPr>
        <w:t>для</w:t>
      </w:r>
      <w:r>
        <w:rPr>
          <w:rFonts w:eastAsia="Times New Roman"/>
          <w:spacing w:val="80"/>
          <w:sz w:val="28"/>
          <w:szCs w:val="24"/>
          <w:lang w:bidi="ru-RU"/>
        </w:rPr>
        <w:t xml:space="preserve"> </w:t>
      </w:r>
      <w:r>
        <w:rPr>
          <w:rFonts w:eastAsia="Times New Roman"/>
          <w:sz w:val="28"/>
          <w:szCs w:val="24"/>
          <w:lang w:bidi="ru-RU"/>
        </w:rPr>
        <w:t>проведения</w:t>
      </w:r>
      <w:r>
        <w:rPr>
          <w:rFonts w:eastAsia="Times New Roman"/>
          <w:spacing w:val="80"/>
          <w:sz w:val="28"/>
          <w:szCs w:val="24"/>
          <w:lang w:bidi="ru-RU"/>
        </w:rPr>
        <w:t xml:space="preserve"> </w:t>
      </w:r>
      <w:r>
        <w:rPr>
          <w:rFonts w:eastAsia="Times New Roman"/>
          <w:sz w:val="28"/>
          <w:szCs w:val="24"/>
          <w:lang w:bidi="ru-RU"/>
        </w:rPr>
        <w:t>тестирования</w:t>
      </w:r>
      <w:r>
        <w:rPr>
          <w:rFonts w:eastAsia="Times New Roman"/>
          <w:spacing w:val="80"/>
          <w:sz w:val="28"/>
          <w:szCs w:val="24"/>
          <w:lang w:bidi="ru-RU"/>
        </w:rPr>
        <w:t xml:space="preserve"> </w:t>
      </w:r>
      <w:r>
        <w:rPr>
          <w:rFonts w:eastAsia="Times New Roman"/>
          <w:sz w:val="28"/>
          <w:szCs w:val="24"/>
          <w:lang w:bidi="ru-RU"/>
        </w:rPr>
        <w:t>(инструктивными</w:t>
      </w:r>
      <w:r>
        <w:rPr>
          <w:rFonts w:eastAsia="Times New Roman"/>
          <w:spacing w:val="80"/>
          <w:sz w:val="28"/>
          <w:szCs w:val="24"/>
          <w:lang w:bidi="ru-RU"/>
        </w:rPr>
        <w:t xml:space="preserve"> </w:t>
      </w:r>
      <w:r>
        <w:rPr>
          <w:rFonts w:eastAsia="Times New Roman"/>
          <w:sz w:val="28"/>
          <w:szCs w:val="24"/>
          <w:lang w:bidi="ru-RU"/>
        </w:rPr>
        <w:t>материалами</w:t>
      </w:r>
      <w:r>
        <w:rPr>
          <w:rFonts w:eastAsia="Times New Roman"/>
          <w:spacing w:val="40"/>
          <w:sz w:val="28"/>
          <w:szCs w:val="24"/>
          <w:lang w:bidi="ru-RU"/>
        </w:rPr>
        <w:t xml:space="preserve"> </w:t>
      </w:r>
      <w:r>
        <w:rPr>
          <w:rFonts w:eastAsia="Times New Roman"/>
          <w:sz w:val="28"/>
          <w:szCs w:val="24"/>
          <w:lang w:bidi="ru-RU"/>
        </w:rPr>
        <w:t>для</w:t>
      </w:r>
      <w:r>
        <w:rPr>
          <w:rFonts w:eastAsia="Times New Roman"/>
          <w:spacing w:val="-4"/>
          <w:sz w:val="28"/>
          <w:szCs w:val="24"/>
          <w:lang w:bidi="ru-RU"/>
        </w:rPr>
        <w:t xml:space="preserve"> </w:t>
      </w:r>
      <w:r>
        <w:rPr>
          <w:rFonts w:eastAsia="Times New Roman"/>
          <w:sz w:val="28"/>
          <w:szCs w:val="24"/>
          <w:lang w:bidi="ru-RU"/>
        </w:rPr>
        <w:t>проводящих тестирование, карточками проводящего тестирование, карточками участника) и получить следующие материалы:</w:t>
      </w:r>
    </w:p>
    <w:p>
      <w:pPr>
        <w:pStyle w:val="Normal"/>
        <w:widowControl w:val="false"/>
        <w:suppressAutoHyphens w:val="false"/>
        <w:spacing w:lineRule="auto" w:line="360"/>
        <w:ind w:firstLine="708" w:right="280"/>
        <w:jc w:val="both"/>
        <w:rPr>
          <w:rFonts w:eastAsia="Times New Roman"/>
          <w:sz w:val="28"/>
          <w:szCs w:val="24"/>
          <w:lang w:bidi="ru-RU"/>
        </w:rPr>
      </w:pPr>
      <w:r>
        <w:rPr>
          <w:rFonts w:eastAsia="Times New Roman"/>
          <w:sz w:val="28"/>
          <w:szCs w:val="24"/>
          <w:lang w:bidi="ru-RU"/>
        </w:rPr>
        <w:t>бланки протоколов проверки ответов участников тестирования, сдающих соответствующую часть тестирования (устную и/или письменную) – по одному экземпляру на каждого участника тестирования;</w:t>
      </w:r>
    </w:p>
    <w:p>
      <w:pPr>
        <w:pStyle w:val="Normal"/>
        <w:widowControl w:val="false"/>
        <w:suppressAutoHyphens w:val="false"/>
        <w:spacing w:lineRule="auto" w:line="360"/>
        <w:ind w:right="282"/>
        <w:jc w:val="both"/>
        <w:rPr>
          <w:rFonts w:eastAsia="Times New Roman"/>
          <w:sz w:val="28"/>
          <w:szCs w:val="24"/>
          <w:lang w:bidi="ru-RU"/>
        </w:rPr>
      </w:pPr>
      <w:r>
        <w:rPr>
          <w:rFonts w:eastAsia="Times New Roman"/>
          <w:spacing w:val="-2"/>
          <w:sz w:val="28"/>
          <w:szCs w:val="24"/>
          <w:lang w:bidi="ru-RU"/>
        </w:rPr>
        <w:tab/>
        <w:t>критерии оценивания выполнения соответствующей (устной и/или письменной) части тестирования;</w:t>
      </w:r>
    </w:p>
    <w:p>
      <w:pPr>
        <w:pStyle w:val="Normal"/>
        <w:widowControl w:val="false"/>
        <w:suppressAutoHyphens w:val="false"/>
        <w:spacing w:lineRule="auto" w:line="360"/>
        <w:ind w:right="282"/>
        <w:jc w:val="both"/>
        <w:rPr>
          <w:rFonts w:eastAsia="Times New Roman"/>
          <w:sz w:val="28"/>
          <w:szCs w:val="24"/>
          <w:lang w:bidi="ru-RU"/>
        </w:rPr>
      </w:pPr>
      <w:r>
        <w:rPr>
          <w:rFonts w:eastAsia="Times New Roman"/>
          <w:spacing w:val="-2"/>
          <w:sz w:val="28"/>
          <w:szCs w:val="24"/>
          <w:lang w:bidi="ru-RU"/>
        </w:rPr>
        <w:tab/>
        <w:t>черновики</w:t>
      </w:r>
      <w:r>
        <w:rPr>
          <w:rFonts w:eastAsia="Times New Roman"/>
          <w:spacing w:val="-4"/>
          <w:sz w:val="28"/>
          <w:szCs w:val="24"/>
          <w:lang w:bidi="ru-RU"/>
        </w:rPr>
        <w:t xml:space="preserve"> </w:t>
      </w:r>
      <w:r>
        <w:rPr>
          <w:rFonts w:eastAsia="Times New Roman"/>
          <w:spacing w:val="-2"/>
          <w:sz w:val="28"/>
          <w:szCs w:val="24"/>
          <w:lang w:bidi="ru-RU"/>
        </w:rPr>
        <w:t>для</w:t>
      </w:r>
      <w:r>
        <w:rPr>
          <w:rFonts w:eastAsia="Times New Roman"/>
          <w:spacing w:val="-4"/>
          <w:sz w:val="28"/>
          <w:szCs w:val="24"/>
          <w:lang w:bidi="ru-RU"/>
        </w:rPr>
        <w:t xml:space="preserve"> </w:t>
      </w:r>
      <w:r>
        <w:rPr>
          <w:rFonts w:eastAsia="Times New Roman"/>
          <w:spacing w:val="-2"/>
          <w:sz w:val="28"/>
          <w:szCs w:val="24"/>
          <w:lang w:bidi="ru-RU"/>
        </w:rPr>
        <w:t>эксперта</w:t>
      </w:r>
      <w:r>
        <w:rPr>
          <w:rFonts w:eastAsia="Times New Roman"/>
          <w:spacing w:val="-4"/>
          <w:sz w:val="28"/>
          <w:szCs w:val="24"/>
          <w:lang w:bidi="ru-RU"/>
        </w:rPr>
        <w:t xml:space="preserve"> </w:t>
      </w:r>
      <w:r>
        <w:rPr>
          <w:rFonts w:eastAsia="Times New Roman"/>
          <w:spacing w:val="-2"/>
          <w:sz w:val="28"/>
          <w:szCs w:val="24"/>
          <w:lang w:bidi="ru-RU"/>
        </w:rPr>
        <w:t>(при</w:t>
      </w:r>
      <w:r>
        <w:rPr>
          <w:rFonts w:eastAsia="Times New Roman"/>
          <w:spacing w:val="-4"/>
          <w:sz w:val="28"/>
          <w:szCs w:val="24"/>
          <w:lang w:bidi="ru-RU"/>
        </w:rPr>
        <w:t xml:space="preserve"> </w:t>
      </w:r>
      <w:r>
        <w:rPr>
          <w:rFonts w:eastAsia="Times New Roman"/>
          <w:spacing w:val="-2"/>
          <w:sz w:val="28"/>
          <w:szCs w:val="24"/>
          <w:lang w:bidi="ru-RU"/>
        </w:rPr>
        <w:t>необходимости).</w:t>
      </w:r>
    </w:p>
    <w:p>
      <w:pPr>
        <w:pStyle w:val="Normal"/>
        <w:widowControl w:val="false"/>
        <w:suppressAutoHyphens w:val="false"/>
        <w:spacing w:lineRule="auto" w:line="360"/>
        <w:ind w:firstLine="708" w:right="279"/>
        <w:jc w:val="both"/>
        <w:rPr>
          <w:rFonts w:eastAsia="Times New Roman"/>
          <w:sz w:val="28"/>
          <w:szCs w:val="24"/>
          <w:lang w:bidi="ru-RU"/>
        </w:rPr>
      </w:pPr>
      <w:r>
        <w:rPr>
          <w:rFonts w:eastAsia="Times New Roman"/>
          <w:sz w:val="28"/>
          <w:szCs w:val="24"/>
          <w:lang w:bidi="ru-RU"/>
        </w:rPr>
        <w:t>Оценивание результатов тестирования (устной и письменной его части) осуществляется в соответствии с критериями оценивания выполнения заданий, разработка которых организована Рособрнадзором.</w:t>
      </w:r>
    </w:p>
    <w:p>
      <w:pPr>
        <w:pStyle w:val="Normal"/>
        <w:widowControl w:val="false"/>
        <w:suppressAutoHyphens w:val="false"/>
        <w:spacing w:lineRule="auto" w:line="360"/>
        <w:ind w:firstLine="708" w:right="280"/>
        <w:jc w:val="both"/>
        <w:rPr>
          <w:rFonts w:eastAsia="Times New Roman"/>
          <w:sz w:val="28"/>
          <w:szCs w:val="24"/>
          <w:highlight w:val="white"/>
          <w:shd w:fill="FFFF00" w:val="clear"/>
          <w:lang w:bidi="ru-RU"/>
        </w:rPr>
      </w:pPr>
      <w:bookmarkStart w:id="42" w:name="_Hlk195620241"/>
      <w:r>
        <w:rPr>
          <w:rFonts w:eastAsia="Times New Roman"/>
          <w:sz w:val="28"/>
          <w:szCs w:val="24"/>
          <w:highlight w:val="white"/>
          <w:shd w:fill="FFFF00" w:val="clear"/>
          <w:lang w:bidi="ru-RU"/>
        </w:rPr>
        <w:t xml:space="preserve">Проверка и оценивание устных ответов </w:t>
      </w:r>
      <w:bookmarkEnd w:id="42"/>
      <w:r>
        <w:rPr>
          <w:rFonts w:eastAsia="Times New Roman"/>
          <w:sz w:val="28"/>
          <w:szCs w:val="24"/>
          <w:highlight w:val="white"/>
          <w:shd w:fill="FFFF00" w:val="clear"/>
          <w:lang w:bidi="ru-RU"/>
        </w:rPr>
        <w:t>иностранных граждан,</w:t>
      </w:r>
      <w:r>
        <w:rPr>
          <w:rFonts w:eastAsia="Times New Roman"/>
          <w:sz w:val="28"/>
          <w:szCs w:val="24"/>
          <w:highlight w:val="white"/>
          <w:lang w:bidi="ru-RU"/>
        </w:rPr>
        <w:t xml:space="preserve"> </w:t>
      </w:r>
      <w:r>
        <w:rPr>
          <w:rFonts w:eastAsia="Times New Roman"/>
          <w:sz w:val="28"/>
          <w:szCs w:val="24"/>
          <w:highlight w:val="white"/>
          <w:shd w:fill="FFFF00" w:val="clear"/>
          <w:lang w:bidi="ru-RU"/>
        </w:rPr>
        <w:t>сдающих устную часть тестирования, может</w:t>
      </w:r>
      <w:r>
        <w:rPr>
          <w:rFonts w:eastAsia="Times New Roman"/>
          <w:spacing w:val="-1"/>
          <w:sz w:val="28"/>
          <w:szCs w:val="24"/>
          <w:highlight w:val="white"/>
          <w:shd w:fill="FFFF00" w:val="clear"/>
          <w:lang w:bidi="ru-RU"/>
        </w:rPr>
        <w:t xml:space="preserve"> </w:t>
      </w:r>
      <w:r>
        <w:rPr>
          <w:rFonts w:eastAsia="Times New Roman"/>
          <w:sz w:val="28"/>
          <w:szCs w:val="24"/>
          <w:highlight w:val="white"/>
          <w:shd w:fill="FFFF00" w:val="clear"/>
          <w:lang w:bidi="ru-RU"/>
        </w:rPr>
        <w:t>быть</w:t>
      </w:r>
      <w:r>
        <w:rPr>
          <w:rFonts w:eastAsia="Times New Roman"/>
          <w:spacing w:val="80"/>
          <w:sz w:val="28"/>
          <w:szCs w:val="24"/>
          <w:highlight w:val="white"/>
          <w:shd w:fill="FFFF00" w:val="clear"/>
          <w:lang w:bidi="ru-RU"/>
        </w:rPr>
        <w:t xml:space="preserve"> </w:t>
      </w:r>
      <w:r>
        <w:rPr>
          <w:rFonts w:eastAsia="Times New Roman"/>
          <w:sz w:val="28"/>
          <w:szCs w:val="24"/>
          <w:highlight w:val="white"/>
          <w:shd w:fill="FFFF00" w:val="clear"/>
          <w:lang w:bidi="ru-RU"/>
        </w:rPr>
        <w:t>организована по двум</w:t>
      </w:r>
      <w:r>
        <w:rPr>
          <w:rFonts w:eastAsia="Times New Roman"/>
          <w:sz w:val="28"/>
          <w:szCs w:val="24"/>
          <w:highlight w:val="white"/>
          <w:lang w:bidi="ru-RU"/>
        </w:rPr>
        <w:t xml:space="preserve"> </w:t>
      </w:r>
      <w:r>
        <w:rPr>
          <w:rFonts w:eastAsia="Times New Roman"/>
          <w:sz w:val="28"/>
          <w:szCs w:val="24"/>
          <w:highlight w:val="white"/>
          <w:shd w:fill="FFFF00" w:val="clear"/>
          <w:lang w:bidi="ru-RU"/>
        </w:rPr>
        <w:t>схемам (может</w:t>
      </w:r>
      <w:r>
        <w:rPr>
          <w:rFonts w:eastAsia="Times New Roman"/>
          <w:spacing w:val="-1"/>
          <w:sz w:val="28"/>
          <w:szCs w:val="24"/>
          <w:highlight w:val="white"/>
          <w:shd w:fill="FFFF00" w:val="clear"/>
          <w:lang w:bidi="ru-RU"/>
        </w:rPr>
        <w:t xml:space="preserve"> </w:t>
      </w:r>
      <w:r>
        <w:rPr>
          <w:rFonts w:eastAsia="Times New Roman"/>
          <w:sz w:val="28"/>
          <w:szCs w:val="24"/>
          <w:highlight w:val="white"/>
          <w:shd w:fill="FFFF00" w:val="clear"/>
          <w:lang w:bidi="ru-RU"/>
        </w:rPr>
        <w:t>быть выбрана как одна схема из двух, так и две схемы</w:t>
      </w:r>
      <w:r>
        <w:rPr>
          <w:rFonts w:eastAsia="Times New Roman"/>
          <w:sz w:val="28"/>
          <w:szCs w:val="24"/>
          <w:highlight w:val="white"/>
          <w:lang w:bidi="ru-RU"/>
        </w:rPr>
        <w:t xml:space="preserve"> </w:t>
      </w:r>
      <w:r>
        <w:rPr>
          <w:rFonts w:eastAsia="Times New Roman"/>
          <w:sz w:val="28"/>
          <w:szCs w:val="24"/>
          <w:highlight w:val="white"/>
          <w:shd w:fill="FFFF00" w:val="clear"/>
          <w:lang w:bidi="ru-RU"/>
        </w:rPr>
        <w:t>одновременно).</w:t>
      </w:r>
    </w:p>
    <w:p>
      <w:pPr>
        <w:pStyle w:val="Normal"/>
        <w:widowControl w:val="false"/>
        <w:suppressAutoHyphens w:val="false"/>
        <w:spacing w:lineRule="auto" w:line="360"/>
        <w:ind w:right="282"/>
        <w:jc w:val="both"/>
        <w:rPr>
          <w:rFonts w:eastAsia="Times New Roman"/>
          <w:sz w:val="28"/>
          <w:szCs w:val="24"/>
          <w:highlight w:val="white"/>
          <w:shd w:fill="FFFF00" w:val="clear"/>
          <w:lang w:bidi="ru-RU"/>
        </w:rPr>
      </w:pPr>
      <w:r>
        <w:rPr>
          <w:rFonts w:eastAsia="Times New Roman"/>
          <w:spacing w:val="-2"/>
          <w:sz w:val="28"/>
          <w:szCs w:val="24"/>
          <w:highlight w:val="white"/>
          <w:shd w:fill="FFFF00" w:val="clear"/>
          <w:lang w:bidi="ru-RU"/>
        </w:rPr>
        <w:tab/>
        <w:t>Первая схема: проверка ответов каждого участника тестирования</w:t>
      </w:r>
      <w:r>
        <w:rPr>
          <w:rFonts w:eastAsia="Times New Roman"/>
          <w:spacing w:val="-2"/>
          <w:sz w:val="28"/>
          <w:szCs w:val="24"/>
          <w:highlight w:val="white"/>
          <w:lang w:bidi="ru-RU"/>
        </w:rPr>
        <w:t xml:space="preserve"> </w:t>
      </w:r>
      <w:r>
        <w:rPr>
          <w:rFonts w:eastAsia="Times New Roman"/>
          <w:spacing w:val="-2"/>
          <w:sz w:val="28"/>
          <w:szCs w:val="24"/>
          <w:highlight w:val="white"/>
          <w:shd w:fill="FFFF00" w:val="clear"/>
          <w:lang w:bidi="ru-RU"/>
        </w:rPr>
        <w:t>осуществляется экспертом непосредственно при проведении тестирования</w:t>
      </w:r>
      <w:r>
        <w:rPr>
          <w:rFonts w:eastAsia="Times New Roman"/>
          <w:spacing w:val="-2"/>
          <w:sz w:val="28"/>
          <w:szCs w:val="24"/>
          <w:highlight w:val="white"/>
          <w:lang w:bidi="ru-RU"/>
        </w:rPr>
        <w:t xml:space="preserve"> </w:t>
      </w:r>
      <w:r>
        <w:rPr>
          <w:rFonts w:eastAsia="Times New Roman"/>
          <w:spacing w:val="-2"/>
          <w:sz w:val="28"/>
          <w:szCs w:val="24"/>
          <w:highlight w:val="white"/>
          <w:shd w:fill="FFFF00" w:val="clear"/>
          <w:lang w:bidi="ru-RU"/>
        </w:rPr>
        <w:t>во время устного ответа. Возможно повторное прослушивание и</w:t>
      </w:r>
      <w:r>
        <w:rPr>
          <w:rFonts w:eastAsia="Times New Roman"/>
          <w:spacing w:val="-2"/>
          <w:sz w:val="28"/>
          <w:szCs w:val="24"/>
          <w:highlight w:val="white"/>
          <w:lang w:bidi="ru-RU"/>
        </w:rPr>
        <w:t xml:space="preserve"> </w:t>
      </w:r>
      <w:r>
        <w:rPr>
          <w:rFonts w:eastAsia="Times New Roman"/>
          <w:spacing w:val="-2"/>
          <w:sz w:val="28"/>
          <w:szCs w:val="24"/>
          <w:highlight w:val="white"/>
          <w:shd w:fill="FFFF00" w:val="clear"/>
          <w:lang w:bidi="ru-RU"/>
        </w:rPr>
        <w:t>оценивание отдельных ответов после проведения устной части</w:t>
      </w:r>
      <w:r>
        <w:rPr>
          <w:rFonts w:eastAsia="Times New Roman"/>
          <w:spacing w:val="-2"/>
          <w:sz w:val="28"/>
          <w:szCs w:val="24"/>
          <w:highlight w:val="white"/>
          <w:lang w:bidi="ru-RU"/>
        </w:rPr>
        <w:t xml:space="preserve"> </w:t>
      </w:r>
      <w:r>
        <w:rPr>
          <w:rFonts w:eastAsia="Times New Roman"/>
          <w:spacing w:val="-2"/>
          <w:sz w:val="28"/>
          <w:szCs w:val="24"/>
          <w:highlight w:val="white"/>
          <w:shd w:fill="FFFF00" w:val="clear"/>
          <w:lang w:bidi="ru-RU"/>
        </w:rPr>
        <w:t>тестирования по аудиозаписи ответов.</w:t>
      </w:r>
    </w:p>
    <w:p>
      <w:pPr>
        <w:pStyle w:val="Normal"/>
        <w:widowControl w:val="false"/>
        <w:suppressAutoHyphens w:val="false"/>
        <w:spacing w:lineRule="auto" w:line="360"/>
        <w:ind w:right="282"/>
        <w:jc w:val="both"/>
        <w:rPr>
          <w:rFonts w:eastAsia="Times New Roman"/>
          <w:spacing w:val="-2"/>
          <w:sz w:val="28"/>
          <w:szCs w:val="24"/>
          <w:highlight w:val="white"/>
          <w:shd w:fill="FFFF00" w:val="clear"/>
          <w:lang w:bidi="ru-RU"/>
        </w:rPr>
      </w:pPr>
      <w:r>
        <w:rPr>
          <w:rFonts w:eastAsia="Times New Roman"/>
          <w:spacing w:val="-2"/>
          <w:sz w:val="28"/>
          <w:szCs w:val="24"/>
          <w:highlight w:val="white"/>
          <w:shd w:fill="FFFF00" w:val="clear"/>
          <w:lang w:bidi="ru-RU"/>
        </w:rPr>
        <w:tab/>
        <w:t>Вторая схема: проверка ответов каждого участника тестирования</w:t>
      </w:r>
      <w:r>
        <w:rPr>
          <w:rFonts w:eastAsia="Times New Roman"/>
          <w:spacing w:val="-2"/>
          <w:sz w:val="28"/>
          <w:szCs w:val="24"/>
          <w:highlight w:val="white"/>
          <w:lang w:bidi="ru-RU"/>
        </w:rPr>
        <w:t xml:space="preserve"> </w:t>
      </w:r>
      <w:r>
        <w:rPr>
          <w:rFonts w:eastAsia="Times New Roman"/>
          <w:spacing w:val="-2"/>
          <w:sz w:val="28"/>
          <w:szCs w:val="24"/>
          <w:highlight w:val="white"/>
          <w:shd w:fill="FFFF00" w:val="clear"/>
          <w:lang w:bidi="ru-RU"/>
        </w:rPr>
        <w:t>осуществляется экспертом после окончания проведения устной части</w:t>
      </w:r>
      <w:r>
        <w:rPr>
          <w:rFonts w:eastAsia="Times New Roman"/>
          <w:spacing w:val="-2"/>
          <w:sz w:val="28"/>
          <w:szCs w:val="24"/>
          <w:highlight w:val="white"/>
          <w:lang w:bidi="ru-RU"/>
        </w:rPr>
        <w:t xml:space="preserve"> </w:t>
      </w:r>
      <w:r>
        <w:rPr>
          <w:rFonts w:eastAsia="Times New Roman"/>
          <w:spacing w:val="-2"/>
          <w:sz w:val="28"/>
          <w:szCs w:val="24"/>
          <w:highlight w:val="white"/>
          <w:shd w:fill="FFFF00" w:val="clear"/>
          <w:lang w:bidi="ru-RU"/>
        </w:rPr>
        <w:t>тестирования по аудиозаписям ответов.</w:t>
      </w:r>
    </w:p>
    <w:p>
      <w:pPr>
        <w:pStyle w:val="Normal"/>
        <w:widowControl w:val="false"/>
        <w:suppressAutoHyphens w:val="false"/>
        <w:spacing w:lineRule="auto" w:line="360"/>
        <w:ind w:firstLine="569" w:right="282"/>
        <w:jc w:val="both"/>
        <w:rPr>
          <w:rFonts w:eastAsia="Times New Roman"/>
          <w:spacing w:val="-2"/>
          <w:sz w:val="28"/>
          <w:szCs w:val="24"/>
          <w:lang w:bidi="ru-RU"/>
        </w:rPr>
      </w:pPr>
      <w:r>
        <w:rPr>
          <w:rFonts w:eastAsia="Times New Roman"/>
          <w:spacing w:val="-2"/>
          <w:sz w:val="28"/>
          <w:szCs w:val="24"/>
          <w:lang w:bidi="ru-RU"/>
        </w:rPr>
        <w:t>Эксперт не должен вмешиваться в беседу участника тестирования,</w:t>
      </w:r>
      <w:r>
        <w:rPr>
          <w:rFonts w:eastAsia="Times New Roman"/>
          <w:spacing w:val="40"/>
          <w:sz w:val="28"/>
          <w:szCs w:val="24"/>
          <w:lang w:bidi="ru-RU"/>
        </w:rPr>
        <w:t xml:space="preserve"> </w:t>
      </w:r>
      <w:r>
        <w:rPr>
          <w:rFonts w:eastAsia="Times New Roman"/>
          <w:spacing w:val="-2"/>
          <w:sz w:val="28"/>
          <w:szCs w:val="24"/>
          <w:lang w:bidi="ru-RU"/>
        </w:rPr>
        <w:t>сдающего устную часть тестирования, и проводящего устную часть тестирования вне зависимости от выбранной схемы проведения проверки.</w:t>
      </w:r>
    </w:p>
    <w:p>
      <w:pPr>
        <w:pStyle w:val="Normal"/>
        <w:widowControl w:val="false"/>
        <w:suppressAutoHyphens w:val="false"/>
        <w:spacing w:lineRule="auto" w:line="360"/>
        <w:ind w:right="282"/>
        <w:jc w:val="both"/>
        <w:rPr>
          <w:rFonts w:eastAsia="Times New Roman"/>
          <w:sz w:val="28"/>
          <w:szCs w:val="24"/>
          <w:lang w:bidi="ru-RU"/>
        </w:rPr>
      </w:pPr>
      <w:r>
        <w:rPr>
          <w:rFonts w:eastAsia="Times New Roman"/>
          <w:spacing w:val="-2"/>
          <w:sz w:val="28"/>
          <w:szCs w:val="24"/>
          <w:lang w:bidi="ru-RU"/>
        </w:rPr>
        <w:tab/>
        <w:t>При проведении оценивания устных ответов эксперт вносит в протокол проверки ответов устной части тестирования следующие сведения:</w:t>
      </w:r>
    </w:p>
    <w:p>
      <w:pPr>
        <w:pStyle w:val="Normal"/>
        <w:widowControl w:val="false"/>
        <w:suppressAutoHyphens w:val="false"/>
        <w:spacing w:lineRule="auto" w:line="360"/>
        <w:ind w:firstLine="708"/>
        <w:jc w:val="both"/>
        <w:rPr>
          <w:rFonts w:eastAsia="Times New Roman"/>
          <w:sz w:val="28"/>
          <w:szCs w:val="24"/>
          <w:lang w:bidi="ru-RU"/>
        </w:rPr>
      </w:pPr>
      <w:r>
        <w:rPr>
          <w:rFonts w:eastAsia="Times New Roman"/>
          <w:sz w:val="28"/>
          <w:szCs w:val="24"/>
          <w:lang w:bidi="ru-RU"/>
        </w:rPr>
        <w:t>информация</w:t>
      </w:r>
      <w:r>
        <w:rPr>
          <w:rFonts w:eastAsia="Times New Roman"/>
          <w:spacing w:val="-8"/>
          <w:sz w:val="28"/>
          <w:szCs w:val="24"/>
          <w:lang w:bidi="ru-RU"/>
        </w:rPr>
        <w:t xml:space="preserve"> </w:t>
      </w:r>
      <w:r>
        <w:rPr>
          <w:rFonts w:eastAsia="Times New Roman"/>
          <w:sz w:val="28"/>
          <w:szCs w:val="24"/>
          <w:lang w:bidi="ru-RU"/>
        </w:rPr>
        <w:t>о</w:t>
      </w:r>
      <w:r>
        <w:rPr>
          <w:rFonts w:eastAsia="Times New Roman"/>
          <w:spacing w:val="-7"/>
          <w:sz w:val="28"/>
          <w:szCs w:val="24"/>
          <w:lang w:bidi="ru-RU"/>
        </w:rPr>
        <w:t xml:space="preserve"> </w:t>
      </w:r>
      <w:r>
        <w:rPr>
          <w:rFonts w:eastAsia="Times New Roman"/>
          <w:sz w:val="28"/>
          <w:szCs w:val="24"/>
          <w:lang w:bidi="ru-RU"/>
        </w:rPr>
        <w:t>тестирующей</w:t>
      </w:r>
      <w:r>
        <w:rPr>
          <w:rFonts w:eastAsia="Times New Roman"/>
          <w:spacing w:val="-7"/>
          <w:sz w:val="28"/>
          <w:szCs w:val="24"/>
          <w:lang w:bidi="ru-RU"/>
        </w:rPr>
        <w:t xml:space="preserve"> </w:t>
      </w:r>
      <w:r>
        <w:rPr>
          <w:rFonts w:eastAsia="Times New Roman"/>
          <w:sz w:val="28"/>
          <w:szCs w:val="24"/>
          <w:lang w:bidi="ru-RU"/>
        </w:rPr>
        <w:t>организации,</w:t>
      </w:r>
      <w:r>
        <w:rPr>
          <w:rFonts w:eastAsia="Times New Roman"/>
          <w:spacing w:val="-8"/>
          <w:sz w:val="28"/>
          <w:szCs w:val="24"/>
          <w:lang w:bidi="ru-RU"/>
        </w:rPr>
        <w:t xml:space="preserve"> </w:t>
      </w:r>
      <w:r>
        <w:rPr>
          <w:rFonts w:eastAsia="Times New Roman"/>
          <w:spacing w:val="-4"/>
          <w:sz w:val="28"/>
          <w:szCs w:val="24"/>
          <w:lang w:bidi="ru-RU"/>
        </w:rPr>
        <w:t>ППТ;</w:t>
      </w:r>
    </w:p>
    <w:p>
      <w:pPr>
        <w:pStyle w:val="Normal"/>
        <w:widowControl w:val="false"/>
        <w:suppressAutoHyphens w:val="false"/>
        <w:spacing w:lineRule="auto" w:line="360"/>
        <w:ind w:left="708" w:right="1253"/>
        <w:rPr>
          <w:rFonts w:eastAsia="Times New Roman"/>
          <w:sz w:val="28"/>
          <w:szCs w:val="24"/>
          <w:lang w:bidi="ru-RU"/>
        </w:rPr>
      </w:pPr>
      <w:r>
        <w:rPr>
          <w:rFonts w:eastAsia="Times New Roman"/>
          <w:sz w:val="28"/>
          <w:szCs w:val="24"/>
          <w:lang w:bidi="ru-RU"/>
        </w:rPr>
        <w:t>фамилия,</w:t>
      </w:r>
      <w:r>
        <w:rPr>
          <w:rFonts w:eastAsia="Times New Roman"/>
          <w:spacing w:val="-7"/>
          <w:sz w:val="28"/>
          <w:szCs w:val="24"/>
          <w:lang w:bidi="ru-RU"/>
        </w:rPr>
        <w:t xml:space="preserve"> </w:t>
      </w:r>
      <w:r>
        <w:rPr>
          <w:rFonts w:eastAsia="Times New Roman"/>
          <w:sz w:val="28"/>
          <w:szCs w:val="24"/>
          <w:lang w:bidi="ru-RU"/>
        </w:rPr>
        <w:t>имя,</w:t>
      </w:r>
      <w:r>
        <w:rPr>
          <w:rFonts w:eastAsia="Times New Roman"/>
          <w:spacing w:val="-7"/>
          <w:sz w:val="28"/>
          <w:szCs w:val="24"/>
          <w:lang w:bidi="ru-RU"/>
        </w:rPr>
        <w:t xml:space="preserve"> </w:t>
      </w:r>
      <w:r>
        <w:rPr>
          <w:rFonts w:eastAsia="Times New Roman"/>
          <w:sz w:val="28"/>
          <w:szCs w:val="24"/>
          <w:lang w:bidi="ru-RU"/>
        </w:rPr>
        <w:t>отчество</w:t>
      </w:r>
      <w:r>
        <w:rPr>
          <w:rFonts w:eastAsia="Times New Roman"/>
          <w:spacing w:val="-6"/>
          <w:sz w:val="28"/>
          <w:szCs w:val="24"/>
          <w:lang w:bidi="ru-RU"/>
        </w:rPr>
        <w:t xml:space="preserve"> </w:t>
      </w:r>
      <w:r>
        <w:rPr>
          <w:rFonts w:eastAsia="Times New Roman"/>
          <w:sz w:val="28"/>
          <w:szCs w:val="24"/>
          <w:lang w:bidi="ru-RU"/>
        </w:rPr>
        <w:t>(при</w:t>
      </w:r>
      <w:r>
        <w:rPr>
          <w:rFonts w:eastAsia="Times New Roman"/>
          <w:spacing w:val="-9"/>
          <w:sz w:val="28"/>
          <w:szCs w:val="24"/>
          <w:lang w:bidi="ru-RU"/>
        </w:rPr>
        <w:t xml:space="preserve"> </w:t>
      </w:r>
      <w:r>
        <w:rPr>
          <w:rFonts w:eastAsia="Times New Roman"/>
          <w:sz w:val="28"/>
          <w:szCs w:val="24"/>
          <w:lang w:bidi="ru-RU"/>
        </w:rPr>
        <w:t>наличии)</w:t>
      </w:r>
      <w:r>
        <w:rPr>
          <w:rFonts w:eastAsia="Times New Roman"/>
          <w:spacing w:val="-7"/>
          <w:sz w:val="28"/>
          <w:szCs w:val="24"/>
          <w:lang w:bidi="ru-RU"/>
        </w:rPr>
        <w:t xml:space="preserve"> </w:t>
      </w:r>
      <w:r>
        <w:rPr>
          <w:rFonts w:eastAsia="Times New Roman"/>
          <w:sz w:val="28"/>
          <w:szCs w:val="24"/>
          <w:lang w:bidi="ru-RU"/>
        </w:rPr>
        <w:t xml:space="preserve">участника тестирования; </w:t>
      </w:r>
      <w:r>
        <w:rPr>
          <w:rFonts w:eastAsia="Times New Roman"/>
          <w:spacing w:val="-2"/>
          <w:sz w:val="28"/>
          <w:szCs w:val="24"/>
          <w:lang w:bidi="ru-RU"/>
        </w:rPr>
        <w:t>класс;</w:t>
      </w:r>
    </w:p>
    <w:p>
      <w:pPr>
        <w:pStyle w:val="Normal"/>
        <w:widowControl w:val="false"/>
        <w:suppressAutoHyphens w:val="false"/>
        <w:spacing w:lineRule="auto" w:line="360"/>
        <w:ind w:firstLine="708" w:right="-2"/>
        <w:rPr>
          <w:rFonts w:eastAsia="Times New Roman"/>
          <w:sz w:val="28"/>
          <w:szCs w:val="24"/>
          <w:lang w:bidi="ru-RU"/>
        </w:rPr>
      </w:pPr>
      <w:r>
        <w:rPr>
          <w:rFonts w:eastAsia="Times New Roman"/>
          <w:sz w:val="28"/>
          <w:szCs w:val="24"/>
          <w:lang w:bidi="ru-RU"/>
        </w:rPr>
        <w:t>номер</w:t>
      </w:r>
      <w:r>
        <w:rPr>
          <w:rFonts w:eastAsia="Times New Roman"/>
          <w:spacing w:val="-18"/>
          <w:sz w:val="28"/>
          <w:szCs w:val="24"/>
          <w:lang w:bidi="ru-RU"/>
        </w:rPr>
        <w:t xml:space="preserve"> </w:t>
      </w:r>
      <w:r>
        <w:rPr>
          <w:rFonts w:eastAsia="Times New Roman"/>
          <w:sz w:val="28"/>
          <w:szCs w:val="24"/>
          <w:lang w:bidi="ru-RU"/>
        </w:rPr>
        <w:t xml:space="preserve">аудитории; </w:t>
      </w:r>
    </w:p>
    <w:p>
      <w:pPr>
        <w:pStyle w:val="Normal"/>
        <w:widowControl w:val="false"/>
        <w:suppressAutoHyphens w:val="false"/>
        <w:spacing w:lineRule="auto" w:line="360"/>
        <w:ind w:firstLine="708" w:right="-2"/>
        <w:rPr>
          <w:rFonts w:eastAsia="Times New Roman"/>
          <w:sz w:val="28"/>
          <w:szCs w:val="24"/>
          <w:lang w:bidi="ru-RU"/>
        </w:rPr>
      </w:pPr>
      <w:r>
        <w:rPr>
          <w:rFonts w:eastAsia="Times New Roman"/>
          <w:sz w:val="28"/>
          <w:szCs w:val="24"/>
          <w:lang w:bidi="ru-RU"/>
        </w:rPr>
        <w:t>номер варианта;</w:t>
      </w:r>
    </w:p>
    <w:p>
      <w:pPr>
        <w:pStyle w:val="Normal"/>
        <w:widowControl w:val="false"/>
        <w:suppressAutoHyphens w:val="false"/>
        <w:spacing w:lineRule="auto" w:line="360"/>
        <w:ind w:firstLine="708"/>
        <w:rPr>
          <w:rFonts w:eastAsia="Times New Roman"/>
          <w:sz w:val="28"/>
          <w:szCs w:val="24"/>
          <w:lang w:bidi="ru-RU"/>
        </w:rPr>
      </w:pPr>
      <w:r>
        <w:rPr>
          <w:rFonts w:eastAsia="Times New Roman"/>
          <w:sz w:val="28"/>
          <w:szCs w:val="24"/>
          <w:lang w:bidi="ru-RU"/>
        </w:rPr>
        <w:t>баллы</w:t>
      </w:r>
      <w:r>
        <w:rPr>
          <w:rFonts w:eastAsia="Times New Roman"/>
          <w:spacing w:val="-4"/>
          <w:sz w:val="28"/>
          <w:szCs w:val="24"/>
          <w:lang w:bidi="ru-RU"/>
        </w:rPr>
        <w:t xml:space="preserve"> </w:t>
      </w:r>
      <w:r>
        <w:rPr>
          <w:rFonts w:eastAsia="Times New Roman"/>
          <w:sz w:val="28"/>
          <w:szCs w:val="24"/>
          <w:lang w:bidi="ru-RU"/>
        </w:rPr>
        <w:t>по</w:t>
      </w:r>
      <w:r>
        <w:rPr>
          <w:rFonts w:eastAsia="Times New Roman"/>
          <w:spacing w:val="-2"/>
          <w:sz w:val="28"/>
          <w:szCs w:val="24"/>
          <w:lang w:bidi="ru-RU"/>
        </w:rPr>
        <w:t xml:space="preserve"> </w:t>
      </w:r>
      <w:r>
        <w:rPr>
          <w:rFonts w:eastAsia="Times New Roman"/>
          <w:sz w:val="28"/>
          <w:szCs w:val="24"/>
          <w:lang w:bidi="ru-RU"/>
        </w:rPr>
        <w:t>каждому</w:t>
      </w:r>
      <w:r>
        <w:rPr>
          <w:rFonts w:eastAsia="Times New Roman"/>
          <w:spacing w:val="-7"/>
          <w:sz w:val="28"/>
          <w:szCs w:val="24"/>
          <w:lang w:bidi="ru-RU"/>
        </w:rPr>
        <w:t xml:space="preserve"> </w:t>
      </w:r>
      <w:r>
        <w:rPr>
          <w:rFonts w:eastAsia="Times New Roman"/>
          <w:sz w:val="28"/>
          <w:szCs w:val="24"/>
          <w:lang w:bidi="ru-RU"/>
        </w:rPr>
        <w:t>критерию</w:t>
      </w:r>
      <w:r>
        <w:rPr>
          <w:rFonts w:eastAsia="Times New Roman"/>
          <w:spacing w:val="-4"/>
          <w:sz w:val="28"/>
          <w:szCs w:val="24"/>
          <w:lang w:bidi="ru-RU"/>
        </w:rPr>
        <w:t xml:space="preserve"> </w:t>
      </w:r>
      <w:r>
        <w:rPr>
          <w:rFonts w:eastAsia="Times New Roman"/>
          <w:spacing w:val="-2"/>
          <w:sz w:val="28"/>
          <w:szCs w:val="24"/>
          <w:lang w:bidi="ru-RU"/>
        </w:rPr>
        <w:t>оценивания;</w:t>
      </w:r>
    </w:p>
    <w:p>
      <w:pPr>
        <w:pStyle w:val="Normal"/>
        <w:widowControl w:val="false"/>
        <w:suppressAutoHyphens w:val="false"/>
        <w:spacing w:lineRule="auto" w:line="360"/>
        <w:ind w:firstLine="708"/>
        <w:rPr>
          <w:rFonts w:eastAsia="Times New Roman"/>
          <w:sz w:val="28"/>
          <w:szCs w:val="24"/>
          <w:lang w:bidi="ru-RU"/>
        </w:rPr>
      </w:pPr>
      <w:r>
        <w:rPr>
          <w:rFonts w:eastAsia="Times New Roman"/>
          <w:sz w:val="28"/>
          <w:szCs w:val="24"/>
          <w:lang w:bidi="ru-RU"/>
        </w:rPr>
        <w:t>общее</w:t>
      </w:r>
      <w:r>
        <w:rPr>
          <w:rFonts w:eastAsia="Times New Roman"/>
          <w:spacing w:val="-8"/>
          <w:sz w:val="28"/>
          <w:szCs w:val="24"/>
          <w:lang w:bidi="ru-RU"/>
        </w:rPr>
        <w:t xml:space="preserve"> </w:t>
      </w:r>
      <w:r>
        <w:rPr>
          <w:rFonts w:eastAsia="Times New Roman"/>
          <w:sz w:val="28"/>
          <w:szCs w:val="24"/>
          <w:lang w:bidi="ru-RU"/>
        </w:rPr>
        <w:t>количество</w:t>
      </w:r>
      <w:r>
        <w:rPr>
          <w:rFonts w:eastAsia="Times New Roman"/>
          <w:spacing w:val="-8"/>
          <w:sz w:val="28"/>
          <w:szCs w:val="24"/>
          <w:lang w:bidi="ru-RU"/>
        </w:rPr>
        <w:t xml:space="preserve"> </w:t>
      </w:r>
      <w:r>
        <w:rPr>
          <w:rFonts w:eastAsia="Times New Roman"/>
          <w:sz w:val="28"/>
          <w:szCs w:val="24"/>
          <w:lang w:bidi="ru-RU"/>
        </w:rPr>
        <w:t>баллов</w:t>
      </w:r>
      <w:r>
        <w:rPr>
          <w:rFonts w:eastAsia="Times New Roman"/>
          <w:spacing w:val="-6"/>
          <w:sz w:val="28"/>
          <w:szCs w:val="24"/>
          <w:lang w:bidi="ru-RU"/>
        </w:rPr>
        <w:t xml:space="preserve"> </w:t>
      </w:r>
      <w:r>
        <w:rPr>
          <w:rFonts w:eastAsia="Times New Roman"/>
          <w:sz w:val="28"/>
          <w:szCs w:val="24"/>
          <w:lang w:bidi="ru-RU"/>
        </w:rPr>
        <w:t>за</w:t>
      </w:r>
      <w:r>
        <w:rPr>
          <w:rFonts w:eastAsia="Times New Roman"/>
          <w:spacing w:val="-6"/>
          <w:sz w:val="28"/>
          <w:szCs w:val="24"/>
          <w:lang w:bidi="ru-RU"/>
        </w:rPr>
        <w:t xml:space="preserve"> </w:t>
      </w:r>
      <w:r>
        <w:rPr>
          <w:rFonts w:eastAsia="Times New Roman"/>
          <w:sz w:val="28"/>
          <w:szCs w:val="24"/>
          <w:lang w:bidi="ru-RU"/>
        </w:rPr>
        <w:t>выполнение</w:t>
      </w:r>
      <w:r>
        <w:rPr>
          <w:rFonts w:eastAsia="Times New Roman"/>
          <w:spacing w:val="-5"/>
          <w:sz w:val="28"/>
          <w:szCs w:val="24"/>
          <w:lang w:bidi="ru-RU"/>
        </w:rPr>
        <w:t xml:space="preserve"> </w:t>
      </w:r>
      <w:r>
        <w:rPr>
          <w:rFonts w:eastAsia="Times New Roman"/>
          <w:sz w:val="28"/>
          <w:szCs w:val="24"/>
          <w:lang w:bidi="ru-RU"/>
        </w:rPr>
        <w:t>заданий</w:t>
      </w:r>
      <w:r>
        <w:rPr>
          <w:rFonts w:eastAsia="Times New Roman"/>
          <w:spacing w:val="-5"/>
          <w:sz w:val="28"/>
          <w:szCs w:val="24"/>
          <w:lang w:bidi="ru-RU"/>
        </w:rPr>
        <w:t xml:space="preserve"> </w:t>
      </w:r>
      <w:r>
        <w:rPr>
          <w:rFonts w:eastAsia="Times New Roman"/>
          <w:sz w:val="28"/>
          <w:szCs w:val="24"/>
          <w:lang w:bidi="ru-RU"/>
        </w:rPr>
        <w:t xml:space="preserve">устной </w:t>
      </w:r>
      <w:r>
        <w:rPr>
          <w:rFonts w:eastAsia="Times New Roman"/>
          <w:spacing w:val="-2"/>
          <w:sz w:val="28"/>
          <w:szCs w:val="24"/>
          <w:lang w:bidi="ru-RU"/>
        </w:rPr>
        <w:t>части;</w:t>
      </w:r>
    </w:p>
    <w:p>
      <w:pPr>
        <w:pStyle w:val="Normal"/>
        <w:widowControl w:val="false"/>
        <w:suppressAutoHyphens w:val="false"/>
        <w:spacing w:lineRule="auto" w:line="360"/>
        <w:ind w:firstLine="708"/>
        <w:rPr>
          <w:rFonts w:eastAsia="Times New Roman"/>
          <w:sz w:val="28"/>
          <w:szCs w:val="24"/>
          <w:lang w:bidi="ru-RU"/>
        </w:rPr>
      </w:pPr>
      <w:r>
        <w:rPr>
          <w:rFonts w:eastAsia="Times New Roman"/>
          <w:sz w:val="28"/>
          <w:szCs w:val="24"/>
          <w:lang w:bidi="ru-RU"/>
        </w:rPr>
        <w:t>свои</w:t>
      </w:r>
      <w:r>
        <w:rPr>
          <w:rFonts w:eastAsia="Times New Roman"/>
          <w:spacing w:val="-8"/>
          <w:sz w:val="28"/>
          <w:szCs w:val="24"/>
          <w:lang w:bidi="ru-RU"/>
        </w:rPr>
        <w:t xml:space="preserve"> </w:t>
      </w:r>
      <w:r>
        <w:rPr>
          <w:rFonts w:eastAsia="Times New Roman"/>
          <w:sz w:val="28"/>
          <w:szCs w:val="24"/>
          <w:lang w:bidi="ru-RU"/>
        </w:rPr>
        <w:t>фамилию,</w:t>
      </w:r>
      <w:r>
        <w:rPr>
          <w:rFonts w:eastAsia="Times New Roman"/>
          <w:spacing w:val="-5"/>
          <w:sz w:val="28"/>
          <w:szCs w:val="24"/>
          <w:lang w:bidi="ru-RU"/>
        </w:rPr>
        <w:t xml:space="preserve"> </w:t>
      </w:r>
      <w:r>
        <w:rPr>
          <w:rFonts w:eastAsia="Times New Roman"/>
          <w:sz w:val="28"/>
          <w:szCs w:val="24"/>
          <w:lang w:bidi="ru-RU"/>
        </w:rPr>
        <w:t>имя,</w:t>
      </w:r>
      <w:r>
        <w:rPr>
          <w:rFonts w:eastAsia="Times New Roman"/>
          <w:spacing w:val="-6"/>
          <w:sz w:val="28"/>
          <w:szCs w:val="24"/>
          <w:lang w:bidi="ru-RU"/>
        </w:rPr>
        <w:t xml:space="preserve"> </w:t>
      </w:r>
      <w:r>
        <w:rPr>
          <w:rFonts w:eastAsia="Times New Roman"/>
          <w:sz w:val="28"/>
          <w:szCs w:val="24"/>
          <w:lang w:bidi="ru-RU"/>
        </w:rPr>
        <w:t>отчество</w:t>
      </w:r>
      <w:r>
        <w:rPr>
          <w:rFonts w:eastAsia="Times New Roman"/>
          <w:spacing w:val="-3"/>
          <w:sz w:val="28"/>
          <w:szCs w:val="24"/>
          <w:lang w:bidi="ru-RU"/>
        </w:rPr>
        <w:t xml:space="preserve"> </w:t>
      </w:r>
      <w:r>
        <w:rPr>
          <w:rFonts w:eastAsia="Times New Roman"/>
          <w:sz w:val="28"/>
          <w:szCs w:val="24"/>
          <w:lang w:bidi="ru-RU"/>
        </w:rPr>
        <w:t>(при</w:t>
      </w:r>
      <w:r>
        <w:rPr>
          <w:rFonts w:eastAsia="Times New Roman"/>
          <w:spacing w:val="-3"/>
          <w:sz w:val="28"/>
          <w:szCs w:val="24"/>
          <w:lang w:bidi="ru-RU"/>
        </w:rPr>
        <w:t xml:space="preserve"> </w:t>
      </w:r>
      <w:r>
        <w:rPr>
          <w:rFonts w:eastAsia="Times New Roman"/>
          <w:sz w:val="28"/>
          <w:szCs w:val="24"/>
          <w:lang w:bidi="ru-RU"/>
        </w:rPr>
        <w:t>наличии),</w:t>
      </w:r>
      <w:r>
        <w:rPr>
          <w:rFonts w:eastAsia="Times New Roman"/>
          <w:spacing w:val="-5"/>
          <w:sz w:val="28"/>
          <w:szCs w:val="24"/>
          <w:lang w:bidi="ru-RU"/>
        </w:rPr>
        <w:t xml:space="preserve"> </w:t>
      </w:r>
      <w:r>
        <w:rPr>
          <w:rFonts w:eastAsia="Times New Roman"/>
          <w:sz w:val="28"/>
          <w:szCs w:val="24"/>
          <w:lang w:bidi="ru-RU"/>
        </w:rPr>
        <w:t>подпись</w:t>
      </w:r>
      <w:r>
        <w:rPr>
          <w:rFonts w:eastAsia="Times New Roman"/>
          <w:spacing w:val="-7"/>
          <w:sz w:val="28"/>
          <w:szCs w:val="24"/>
          <w:lang w:bidi="ru-RU"/>
        </w:rPr>
        <w:t xml:space="preserve"> </w:t>
      </w:r>
      <w:r>
        <w:rPr>
          <w:rFonts w:eastAsia="Times New Roman"/>
          <w:sz w:val="28"/>
          <w:szCs w:val="24"/>
          <w:lang w:bidi="ru-RU"/>
        </w:rPr>
        <w:t>и</w:t>
      </w:r>
      <w:r>
        <w:rPr>
          <w:rFonts w:eastAsia="Times New Roman"/>
          <w:spacing w:val="-4"/>
          <w:sz w:val="28"/>
          <w:szCs w:val="24"/>
          <w:lang w:bidi="ru-RU"/>
        </w:rPr>
        <w:t xml:space="preserve"> </w:t>
      </w:r>
      <w:r>
        <w:rPr>
          <w:rFonts w:eastAsia="Times New Roman"/>
          <w:sz w:val="28"/>
          <w:szCs w:val="24"/>
          <w:lang w:bidi="ru-RU"/>
        </w:rPr>
        <w:t>дату</w:t>
      </w:r>
      <w:r>
        <w:rPr>
          <w:rFonts w:eastAsia="Times New Roman"/>
          <w:spacing w:val="-4"/>
          <w:sz w:val="28"/>
          <w:szCs w:val="24"/>
          <w:lang w:bidi="ru-RU"/>
        </w:rPr>
        <w:t xml:space="preserve"> </w:t>
      </w:r>
      <w:r>
        <w:rPr>
          <w:rFonts w:eastAsia="Times New Roman"/>
          <w:spacing w:val="-2"/>
          <w:sz w:val="28"/>
          <w:szCs w:val="24"/>
          <w:lang w:bidi="ru-RU"/>
        </w:rPr>
        <w:t>проверки.</w:t>
      </w:r>
    </w:p>
    <w:p>
      <w:pPr>
        <w:pStyle w:val="Normal"/>
        <w:widowControl w:val="false"/>
        <w:suppressAutoHyphens w:val="false"/>
        <w:spacing w:lineRule="auto" w:line="360"/>
        <w:ind w:right="282"/>
        <w:jc w:val="both"/>
        <w:rPr>
          <w:rFonts w:eastAsia="Times New Roman"/>
          <w:sz w:val="28"/>
          <w:szCs w:val="24"/>
          <w:lang w:bidi="ru-RU"/>
        </w:rPr>
      </w:pPr>
      <w:r>
        <w:rPr>
          <w:rFonts w:eastAsia="Times New Roman"/>
          <w:spacing w:val="-2"/>
          <w:sz w:val="28"/>
          <w:szCs w:val="24"/>
          <w:lang w:bidi="ru-RU"/>
        </w:rPr>
        <w:tab/>
        <w:t>Проверка и оценивание выполнения заданий письменной части</w:t>
      </w:r>
      <w:r>
        <w:rPr>
          <w:rFonts w:eastAsia="Times New Roman"/>
          <w:spacing w:val="34"/>
          <w:sz w:val="28"/>
          <w:szCs w:val="24"/>
          <w:lang w:bidi="ru-RU"/>
        </w:rPr>
        <w:t xml:space="preserve"> </w:t>
      </w:r>
      <w:r>
        <w:rPr>
          <w:rFonts w:eastAsia="Times New Roman"/>
          <w:spacing w:val="-2"/>
          <w:sz w:val="28"/>
          <w:szCs w:val="24"/>
          <w:lang w:bidi="ru-RU"/>
        </w:rPr>
        <w:t>тестирования проводится после проведения письменной части тестирования.</w:t>
      </w:r>
    </w:p>
    <w:p>
      <w:pPr>
        <w:pStyle w:val="Normal"/>
        <w:widowControl w:val="false"/>
        <w:suppressAutoHyphens w:val="false"/>
        <w:spacing w:lineRule="auto" w:line="360"/>
        <w:ind w:right="282"/>
        <w:jc w:val="both"/>
        <w:rPr>
          <w:rFonts w:eastAsia="Times New Roman"/>
          <w:sz w:val="28"/>
          <w:szCs w:val="24"/>
          <w:lang w:bidi="ru-RU"/>
        </w:rPr>
      </w:pPr>
      <w:r>
        <w:rPr>
          <w:rFonts w:eastAsia="Times New Roman"/>
          <w:spacing w:val="-2"/>
          <w:sz w:val="28"/>
          <w:szCs w:val="24"/>
          <w:lang w:bidi="ru-RU"/>
        </w:rPr>
        <w:tab/>
        <w:t>При</w:t>
      </w:r>
      <w:r>
        <w:rPr>
          <w:rFonts w:eastAsia="Times New Roman"/>
          <w:spacing w:val="-3"/>
          <w:sz w:val="28"/>
          <w:szCs w:val="24"/>
          <w:lang w:bidi="ru-RU"/>
        </w:rPr>
        <w:t xml:space="preserve"> </w:t>
      </w:r>
      <w:r>
        <w:rPr>
          <w:rFonts w:eastAsia="Times New Roman"/>
          <w:spacing w:val="-2"/>
          <w:sz w:val="28"/>
          <w:szCs w:val="24"/>
          <w:lang w:bidi="ru-RU"/>
        </w:rPr>
        <w:t>проведении</w:t>
      </w:r>
      <w:r>
        <w:rPr>
          <w:rFonts w:eastAsia="Times New Roman"/>
          <w:spacing w:val="-6"/>
          <w:sz w:val="28"/>
          <w:szCs w:val="24"/>
          <w:lang w:bidi="ru-RU"/>
        </w:rPr>
        <w:t xml:space="preserve"> </w:t>
      </w:r>
      <w:r>
        <w:rPr>
          <w:rFonts w:eastAsia="Times New Roman"/>
          <w:spacing w:val="-2"/>
          <w:sz w:val="28"/>
          <w:szCs w:val="24"/>
          <w:lang w:bidi="ru-RU"/>
        </w:rPr>
        <w:t>оценивания результатов письменной</w:t>
      </w:r>
      <w:r>
        <w:rPr>
          <w:rFonts w:eastAsia="Times New Roman"/>
          <w:spacing w:val="80"/>
          <w:sz w:val="28"/>
          <w:szCs w:val="24"/>
          <w:lang w:bidi="ru-RU"/>
        </w:rPr>
        <w:t xml:space="preserve"> </w:t>
      </w:r>
      <w:r>
        <w:rPr>
          <w:rFonts w:eastAsia="Times New Roman"/>
          <w:spacing w:val="-2"/>
          <w:sz w:val="28"/>
          <w:szCs w:val="24"/>
          <w:lang w:bidi="ru-RU"/>
        </w:rPr>
        <w:t>части</w:t>
      </w:r>
      <w:r>
        <w:rPr>
          <w:rFonts w:eastAsia="Times New Roman"/>
          <w:spacing w:val="80"/>
          <w:sz w:val="28"/>
          <w:szCs w:val="24"/>
          <w:lang w:bidi="ru-RU"/>
        </w:rPr>
        <w:t xml:space="preserve"> </w:t>
      </w:r>
      <w:r>
        <w:rPr>
          <w:rFonts w:eastAsia="Times New Roman"/>
          <w:spacing w:val="-2"/>
          <w:sz w:val="28"/>
          <w:szCs w:val="24"/>
          <w:lang w:bidi="ru-RU"/>
        </w:rPr>
        <w:t>тестирования эксперт оценивает ответы, внесенные участниками тестирования в карточки участников. Эксперт вносит в протокол проверки ответов письменной части тестирования следующие сведения:</w:t>
      </w:r>
    </w:p>
    <w:p>
      <w:pPr>
        <w:pStyle w:val="Normal"/>
        <w:widowControl w:val="false"/>
        <w:suppressAutoHyphens w:val="false"/>
        <w:spacing w:lineRule="auto" w:line="360"/>
        <w:ind w:firstLine="709"/>
        <w:jc w:val="both"/>
        <w:rPr>
          <w:rFonts w:eastAsia="Times New Roman"/>
          <w:sz w:val="28"/>
          <w:szCs w:val="24"/>
          <w:lang w:bidi="ru-RU"/>
        </w:rPr>
      </w:pPr>
      <w:r>
        <w:rPr>
          <w:rFonts w:eastAsia="Times New Roman"/>
          <w:sz w:val="28"/>
          <w:szCs w:val="24"/>
          <w:lang w:bidi="ru-RU"/>
        </w:rPr>
        <w:t>информация</w:t>
      </w:r>
      <w:r>
        <w:rPr>
          <w:rFonts w:eastAsia="Times New Roman"/>
          <w:spacing w:val="-8"/>
          <w:sz w:val="28"/>
          <w:szCs w:val="24"/>
          <w:lang w:bidi="ru-RU"/>
        </w:rPr>
        <w:t xml:space="preserve"> </w:t>
      </w:r>
      <w:r>
        <w:rPr>
          <w:rFonts w:eastAsia="Times New Roman"/>
          <w:sz w:val="28"/>
          <w:szCs w:val="24"/>
          <w:lang w:bidi="ru-RU"/>
        </w:rPr>
        <w:t>о</w:t>
      </w:r>
      <w:r>
        <w:rPr>
          <w:rFonts w:eastAsia="Times New Roman"/>
          <w:spacing w:val="-7"/>
          <w:sz w:val="28"/>
          <w:szCs w:val="24"/>
          <w:lang w:bidi="ru-RU"/>
        </w:rPr>
        <w:t xml:space="preserve"> </w:t>
      </w:r>
      <w:r>
        <w:rPr>
          <w:rFonts w:eastAsia="Times New Roman"/>
          <w:sz w:val="28"/>
          <w:szCs w:val="24"/>
          <w:lang w:bidi="ru-RU"/>
        </w:rPr>
        <w:t>тестирующей</w:t>
      </w:r>
      <w:r>
        <w:rPr>
          <w:rFonts w:eastAsia="Times New Roman"/>
          <w:spacing w:val="-7"/>
          <w:sz w:val="28"/>
          <w:szCs w:val="24"/>
          <w:lang w:bidi="ru-RU"/>
        </w:rPr>
        <w:t xml:space="preserve"> </w:t>
      </w:r>
      <w:r>
        <w:rPr>
          <w:rFonts w:eastAsia="Times New Roman"/>
          <w:sz w:val="28"/>
          <w:szCs w:val="24"/>
          <w:lang w:bidi="ru-RU"/>
        </w:rPr>
        <w:t>организации,</w:t>
      </w:r>
      <w:r>
        <w:rPr>
          <w:rFonts w:eastAsia="Times New Roman"/>
          <w:spacing w:val="-8"/>
          <w:sz w:val="28"/>
          <w:szCs w:val="24"/>
          <w:lang w:bidi="ru-RU"/>
        </w:rPr>
        <w:t xml:space="preserve"> </w:t>
      </w:r>
      <w:r>
        <w:rPr>
          <w:rFonts w:eastAsia="Times New Roman"/>
          <w:spacing w:val="-4"/>
          <w:sz w:val="28"/>
          <w:szCs w:val="24"/>
          <w:lang w:bidi="ru-RU"/>
        </w:rPr>
        <w:t>ППТ;</w:t>
      </w:r>
    </w:p>
    <w:p>
      <w:pPr>
        <w:pStyle w:val="Normal"/>
        <w:widowControl w:val="false"/>
        <w:suppressAutoHyphens w:val="false"/>
        <w:spacing w:lineRule="auto" w:line="360"/>
        <w:ind w:firstLine="709"/>
        <w:rPr>
          <w:rFonts w:eastAsia="Times New Roman"/>
          <w:sz w:val="28"/>
          <w:szCs w:val="24"/>
          <w:lang w:bidi="ru-RU"/>
        </w:rPr>
      </w:pPr>
      <w:r>
        <w:rPr>
          <w:rFonts w:eastAsia="Times New Roman"/>
          <w:sz w:val="28"/>
          <w:szCs w:val="24"/>
          <w:lang w:bidi="ru-RU"/>
        </w:rPr>
        <w:t>фамилия,</w:t>
      </w:r>
      <w:r>
        <w:rPr>
          <w:rFonts w:eastAsia="Times New Roman"/>
          <w:spacing w:val="-6"/>
          <w:sz w:val="28"/>
          <w:szCs w:val="24"/>
          <w:lang w:bidi="ru-RU"/>
        </w:rPr>
        <w:t xml:space="preserve"> </w:t>
      </w:r>
      <w:r>
        <w:rPr>
          <w:rFonts w:eastAsia="Times New Roman"/>
          <w:sz w:val="28"/>
          <w:szCs w:val="24"/>
          <w:lang w:bidi="ru-RU"/>
        </w:rPr>
        <w:t>имя,</w:t>
      </w:r>
      <w:r>
        <w:rPr>
          <w:rFonts w:eastAsia="Times New Roman"/>
          <w:spacing w:val="-6"/>
          <w:sz w:val="28"/>
          <w:szCs w:val="24"/>
          <w:lang w:bidi="ru-RU"/>
        </w:rPr>
        <w:t xml:space="preserve"> </w:t>
      </w:r>
      <w:r>
        <w:rPr>
          <w:rFonts w:eastAsia="Times New Roman"/>
          <w:sz w:val="28"/>
          <w:szCs w:val="24"/>
          <w:lang w:bidi="ru-RU"/>
        </w:rPr>
        <w:t>отчество</w:t>
      </w:r>
      <w:r>
        <w:rPr>
          <w:rFonts w:eastAsia="Times New Roman"/>
          <w:spacing w:val="-6"/>
          <w:sz w:val="28"/>
          <w:szCs w:val="24"/>
          <w:lang w:bidi="ru-RU"/>
        </w:rPr>
        <w:t xml:space="preserve"> </w:t>
      </w:r>
      <w:r>
        <w:rPr>
          <w:rFonts w:eastAsia="Times New Roman"/>
          <w:sz w:val="28"/>
          <w:szCs w:val="24"/>
          <w:lang w:bidi="ru-RU"/>
        </w:rPr>
        <w:t>(при</w:t>
      </w:r>
      <w:r>
        <w:rPr>
          <w:rFonts w:eastAsia="Times New Roman"/>
          <w:spacing w:val="-9"/>
          <w:sz w:val="28"/>
          <w:szCs w:val="24"/>
          <w:lang w:bidi="ru-RU"/>
        </w:rPr>
        <w:t xml:space="preserve"> </w:t>
      </w:r>
      <w:r>
        <w:rPr>
          <w:rFonts w:eastAsia="Times New Roman"/>
          <w:sz w:val="28"/>
          <w:szCs w:val="24"/>
          <w:lang w:bidi="ru-RU"/>
        </w:rPr>
        <w:t>наличии)</w:t>
      </w:r>
      <w:r>
        <w:rPr>
          <w:rFonts w:eastAsia="Times New Roman"/>
          <w:spacing w:val="-6"/>
          <w:sz w:val="28"/>
          <w:szCs w:val="24"/>
          <w:lang w:bidi="ru-RU"/>
        </w:rPr>
        <w:t xml:space="preserve"> </w:t>
      </w:r>
      <w:r>
        <w:rPr>
          <w:rFonts w:eastAsia="Times New Roman"/>
          <w:sz w:val="28"/>
          <w:szCs w:val="24"/>
          <w:lang w:bidi="ru-RU"/>
        </w:rPr>
        <w:t xml:space="preserve">участника тестирования; </w:t>
      </w:r>
    </w:p>
    <w:p>
      <w:pPr>
        <w:pStyle w:val="Normal"/>
        <w:widowControl w:val="false"/>
        <w:suppressAutoHyphens w:val="false"/>
        <w:spacing w:lineRule="auto" w:line="360"/>
        <w:ind w:firstLine="709"/>
        <w:rPr>
          <w:rFonts w:eastAsia="Times New Roman"/>
          <w:sz w:val="28"/>
          <w:szCs w:val="24"/>
          <w:lang w:bidi="ru-RU"/>
        </w:rPr>
      </w:pPr>
      <w:r>
        <w:rPr>
          <w:rFonts w:eastAsia="Times New Roman"/>
          <w:spacing w:val="-2"/>
          <w:sz w:val="28"/>
          <w:szCs w:val="24"/>
          <w:lang w:bidi="ru-RU"/>
        </w:rPr>
        <w:t>класс;</w:t>
      </w:r>
    </w:p>
    <w:p>
      <w:pPr>
        <w:pStyle w:val="Normal"/>
        <w:widowControl w:val="false"/>
        <w:suppressAutoHyphens w:val="false"/>
        <w:spacing w:lineRule="auto" w:line="360"/>
        <w:ind w:firstLine="709"/>
        <w:rPr>
          <w:rFonts w:eastAsia="Times New Roman"/>
          <w:sz w:val="28"/>
          <w:szCs w:val="24"/>
          <w:lang w:bidi="ru-RU"/>
        </w:rPr>
      </w:pPr>
      <w:r>
        <w:rPr>
          <w:rFonts w:eastAsia="Times New Roman"/>
          <w:sz w:val="28"/>
          <w:szCs w:val="24"/>
          <w:lang w:bidi="ru-RU"/>
        </w:rPr>
        <w:t>номер</w:t>
      </w:r>
      <w:r>
        <w:rPr>
          <w:rFonts w:eastAsia="Times New Roman"/>
          <w:spacing w:val="-18"/>
          <w:sz w:val="28"/>
          <w:szCs w:val="24"/>
          <w:lang w:bidi="ru-RU"/>
        </w:rPr>
        <w:t xml:space="preserve"> </w:t>
      </w:r>
      <w:r>
        <w:rPr>
          <w:rFonts w:eastAsia="Times New Roman"/>
          <w:sz w:val="28"/>
          <w:szCs w:val="24"/>
          <w:lang w:bidi="ru-RU"/>
        </w:rPr>
        <w:t xml:space="preserve">аудитории; </w:t>
      </w:r>
    </w:p>
    <w:p>
      <w:pPr>
        <w:pStyle w:val="Normal"/>
        <w:widowControl w:val="false"/>
        <w:suppressAutoHyphens w:val="false"/>
        <w:spacing w:lineRule="auto" w:line="360"/>
        <w:ind w:firstLine="709"/>
        <w:rPr>
          <w:rFonts w:eastAsia="Times New Roman"/>
          <w:sz w:val="28"/>
          <w:szCs w:val="24"/>
          <w:lang w:bidi="ru-RU"/>
        </w:rPr>
      </w:pPr>
      <w:r>
        <w:rPr>
          <w:rFonts w:eastAsia="Times New Roman"/>
          <w:sz w:val="28"/>
          <w:szCs w:val="24"/>
          <w:lang w:bidi="ru-RU"/>
        </w:rPr>
        <w:t>номер варианта;</w:t>
      </w:r>
    </w:p>
    <w:p>
      <w:pPr>
        <w:pStyle w:val="Normal"/>
        <w:widowControl w:val="false"/>
        <w:suppressAutoHyphens w:val="false"/>
        <w:spacing w:lineRule="auto" w:line="360"/>
        <w:ind w:firstLine="709"/>
        <w:rPr>
          <w:rFonts w:eastAsia="Times New Roman"/>
          <w:sz w:val="28"/>
          <w:szCs w:val="24"/>
          <w:lang w:bidi="ru-RU"/>
        </w:rPr>
      </w:pPr>
      <w:r>
        <w:rPr>
          <w:rFonts w:eastAsia="Times New Roman"/>
          <w:sz w:val="28"/>
          <w:szCs w:val="24"/>
          <w:lang w:bidi="ru-RU"/>
        </w:rPr>
        <w:t>баллы</w:t>
      </w:r>
      <w:r>
        <w:rPr>
          <w:rFonts w:eastAsia="Times New Roman"/>
          <w:spacing w:val="-4"/>
          <w:sz w:val="28"/>
          <w:szCs w:val="24"/>
          <w:lang w:bidi="ru-RU"/>
        </w:rPr>
        <w:t xml:space="preserve"> </w:t>
      </w:r>
      <w:r>
        <w:rPr>
          <w:rFonts w:eastAsia="Times New Roman"/>
          <w:sz w:val="28"/>
          <w:szCs w:val="24"/>
          <w:lang w:bidi="ru-RU"/>
        </w:rPr>
        <w:t>по</w:t>
      </w:r>
      <w:r>
        <w:rPr>
          <w:rFonts w:eastAsia="Times New Roman"/>
          <w:spacing w:val="-2"/>
          <w:sz w:val="28"/>
          <w:szCs w:val="24"/>
          <w:lang w:bidi="ru-RU"/>
        </w:rPr>
        <w:t xml:space="preserve"> </w:t>
      </w:r>
      <w:r>
        <w:rPr>
          <w:rFonts w:eastAsia="Times New Roman"/>
          <w:sz w:val="28"/>
          <w:szCs w:val="24"/>
          <w:lang w:bidi="ru-RU"/>
        </w:rPr>
        <w:t>каждому</w:t>
      </w:r>
      <w:r>
        <w:rPr>
          <w:rFonts w:eastAsia="Times New Roman"/>
          <w:spacing w:val="-7"/>
          <w:sz w:val="28"/>
          <w:szCs w:val="24"/>
          <w:lang w:bidi="ru-RU"/>
        </w:rPr>
        <w:t xml:space="preserve"> </w:t>
      </w:r>
      <w:r>
        <w:rPr>
          <w:rFonts w:eastAsia="Times New Roman"/>
          <w:sz w:val="28"/>
          <w:szCs w:val="24"/>
          <w:lang w:bidi="ru-RU"/>
        </w:rPr>
        <w:t>критерию</w:t>
      </w:r>
      <w:r>
        <w:rPr>
          <w:rFonts w:eastAsia="Times New Roman"/>
          <w:spacing w:val="-4"/>
          <w:sz w:val="28"/>
          <w:szCs w:val="24"/>
          <w:lang w:bidi="ru-RU"/>
        </w:rPr>
        <w:t xml:space="preserve"> </w:t>
      </w:r>
      <w:r>
        <w:rPr>
          <w:rFonts w:eastAsia="Times New Roman"/>
          <w:spacing w:val="-2"/>
          <w:sz w:val="28"/>
          <w:szCs w:val="24"/>
          <w:lang w:bidi="ru-RU"/>
        </w:rPr>
        <w:t>оценивания;</w:t>
      </w:r>
    </w:p>
    <w:p>
      <w:pPr>
        <w:pStyle w:val="Normal"/>
        <w:widowControl w:val="false"/>
        <w:suppressAutoHyphens w:val="false"/>
        <w:spacing w:lineRule="auto" w:line="360"/>
        <w:ind w:firstLine="709"/>
        <w:rPr>
          <w:rFonts w:eastAsia="Times New Roman"/>
          <w:sz w:val="28"/>
          <w:szCs w:val="24"/>
          <w:lang w:bidi="ru-RU"/>
        </w:rPr>
      </w:pPr>
      <w:r>
        <w:rPr>
          <w:rFonts w:eastAsia="Times New Roman"/>
          <w:sz w:val="28"/>
          <w:szCs w:val="24"/>
          <w:lang w:bidi="ru-RU"/>
        </w:rPr>
        <w:t xml:space="preserve">общее количество баллов за выполнение заданий письменной части; </w:t>
      </w:r>
    </w:p>
    <w:p>
      <w:pPr>
        <w:pStyle w:val="Normal"/>
        <w:widowControl w:val="false"/>
        <w:suppressAutoHyphens w:val="false"/>
        <w:spacing w:lineRule="auto" w:line="360"/>
        <w:ind w:firstLine="709"/>
        <w:rPr>
          <w:rFonts w:eastAsia="Times New Roman"/>
          <w:sz w:val="28"/>
          <w:szCs w:val="24"/>
          <w:lang w:bidi="ru-RU"/>
        </w:rPr>
      </w:pPr>
      <w:r>
        <w:rPr>
          <w:rFonts w:eastAsia="Times New Roman"/>
          <w:sz w:val="28"/>
          <w:szCs w:val="24"/>
          <w:lang w:bidi="ru-RU"/>
        </w:rPr>
        <w:t>свои</w:t>
      </w:r>
      <w:r>
        <w:rPr>
          <w:rFonts w:eastAsia="Times New Roman"/>
          <w:spacing w:val="-5"/>
          <w:sz w:val="28"/>
          <w:szCs w:val="24"/>
          <w:lang w:bidi="ru-RU"/>
        </w:rPr>
        <w:t xml:space="preserve"> </w:t>
      </w:r>
      <w:r>
        <w:rPr>
          <w:rFonts w:eastAsia="Times New Roman"/>
          <w:sz w:val="28"/>
          <w:szCs w:val="24"/>
          <w:lang w:bidi="ru-RU"/>
        </w:rPr>
        <w:t>фамилию,</w:t>
      </w:r>
      <w:r>
        <w:rPr>
          <w:rFonts w:eastAsia="Times New Roman"/>
          <w:spacing w:val="-4"/>
          <w:sz w:val="28"/>
          <w:szCs w:val="24"/>
          <w:lang w:bidi="ru-RU"/>
        </w:rPr>
        <w:t xml:space="preserve"> </w:t>
      </w:r>
      <w:r>
        <w:rPr>
          <w:rFonts w:eastAsia="Times New Roman"/>
          <w:sz w:val="28"/>
          <w:szCs w:val="24"/>
          <w:lang w:bidi="ru-RU"/>
        </w:rPr>
        <w:t>имя,</w:t>
      </w:r>
      <w:r>
        <w:rPr>
          <w:rFonts w:eastAsia="Times New Roman"/>
          <w:spacing w:val="-6"/>
          <w:sz w:val="28"/>
          <w:szCs w:val="24"/>
          <w:lang w:bidi="ru-RU"/>
        </w:rPr>
        <w:t xml:space="preserve"> </w:t>
      </w:r>
      <w:r>
        <w:rPr>
          <w:rFonts w:eastAsia="Times New Roman"/>
          <w:sz w:val="28"/>
          <w:szCs w:val="24"/>
          <w:lang w:bidi="ru-RU"/>
        </w:rPr>
        <w:t>отчество</w:t>
      </w:r>
      <w:r>
        <w:rPr>
          <w:rFonts w:eastAsia="Times New Roman"/>
          <w:spacing w:val="-2"/>
          <w:sz w:val="28"/>
          <w:szCs w:val="24"/>
          <w:lang w:bidi="ru-RU"/>
        </w:rPr>
        <w:t xml:space="preserve"> </w:t>
      </w:r>
      <w:r>
        <w:rPr>
          <w:rFonts w:eastAsia="Times New Roman"/>
          <w:sz w:val="28"/>
          <w:szCs w:val="24"/>
          <w:lang w:bidi="ru-RU"/>
        </w:rPr>
        <w:t>(при</w:t>
      </w:r>
      <w:r>
        <w:rPr>
          <w:rFonts w:eastAsia="Times New Roman"/>
          <w:spacing w:val="-3"/>
          <w:sz w:val="28"/>
          <w:szCs w:val="24"/>
          <w:lang w:bidi="ru-RU"/>
        </w:rPr>
        <w:t xml:space="preserve"> </w:t>
      </w:r>
      <w:r>
        <w:rPr>
          <w:rFonts w:eastAsia="Times New Roman"/>
          <w:sz w:val="28"/>
          <w:szCs w:val="24"/>
          <w:lang w:bidi="ru-RU"/>
        </w:rPr>
        <w:t>наличии),</w:t>
      </w:r>
      <w:r>
        <w:rPr>
          <w:rFonts w:eastAsia="Times New Roman"/>
          <w:spacing w:val="-4"/>
          <w:sz w:val="28"/>
          <w:szCs w:val="24"/>
          <w:lang w:bidi="ru-RU"/>
        </w:rPr>
        <w:t xml:space="preserve"> </w:t>
      </w:r>
      <w:r>
        <w:rPr>
          <w:rFonts w:eastAsia="Times New Roman"/>
          <w:sz w:val="28"/>
          <w:szCs w:val="24"/>
          <w:lang w:bidi="ru-RU"/>
        </w:rPr>
        <w:t>подпись</w:t>
      </w:r>
      <w:r>
        <w:rPr>
          <w:rFonts w:eastAsia="Times New Roman"/>
          <w:spacing w:val="-6"/>
          <w:sz w:val="28"/>
          <w:szCs w:val="24"/>
          <w:lang w:bidi="ru-RU"/>
        </w:rPr>
        <w:t xml:space="preserve"> </w:t>
      </w:r>
      <w:r>
        <w:rPr>
          <w:rFonts w:eastAsia="Times New Roman"/>
          <w:sz w:val="28"/>
          <w:szCs w:val="24"/>
          <w:lang w:bidi="ru-RU"/>
        </w:rPr>
        <w:t>и</w:t>
      </w:r>
      <w:r>
        <w:rPr>
          <w:rFonts w:eastAsia="Times New Roman"/>
          <w:spacing w:val="-3"/>
          <w:sz w:val="28"/>
          <w:szCs w:val="24"/>
          <w:lang w:bidi="ru-RU"/>
        </w:rPr>
        <w:t xml:space="preserve"> </w:t>
      </w:r>
      <w:r>
        <w:rPr>
          <w:rFonts w:eastAsia="Times New Roman"/>
          <w:sz w:val="28"/>
          <w:szCs w:val="24"/>
          <w:lang w:bidi="ru-RU"/>
        </w:rPr>
        <w:t>дату</w:t>
      </w:r>
      <w:r>
        <w:rPr>
          <w:rFonts w:eastAsia="Times New Roman"/>
          <w:spacing w:val="-4"/>
          <w:sz w:val="28"/>
          <w:szCs w:val="24"/>
          <w:lang w:bidi="ru-RU"/>
        </w:rPr>
        <w:t xml:space="preserve"> </w:t>
      </w:r>
      <w:r>
        <w:rPr>
          <w:rFonts w:eastAsia="Times New Roman"/>
          <w:sz w:val="28"/>
          <w:szCs w:val="24"/>
          <w:lang w:bidi="ru-RU"/>
        </w:rPr>
        <w:t>проверки.</w:t>
      </w:r>
    </w:p>
    <w:p>
      <w:pPr>
        <w:pStyle w:val="Normal"/>
        <w:widowControl w:val="false"/>
        <w:suppressAutoHyphens w:val="false"/>
        <w:spacing w:lineRule="auto" w:line="360"/>
        <w:ind w:right="282"/>
        <w:jc w:val="both"/>
        <w:rPr>
          <w:rFonts w:eastAsia="Times New Roman"/>
          <w:spacing w:val="-2"/>
          <w:sz w:val="28"/>
          <w:szCs w:val="24"/>
          <w:lang w:bidi="ru-RU"/>
        </w:rPr>
      </w:pPr>
      <w:r>
        <w:rPr>
          <w:rFonts w:eastAsia="Times New Roman"/>
          <w:spacing w:val="-2"/>
          <w:sz w:val="28"/>
          <w:szCs w:val="24"/>
          <w:lang w:bidi="ru-RU"/>
        </w:rPr>
        <w:tab/>
        <w:t>После завершения проверки и оценивания результатов выполнения заданий участниками тестирования Комиссия по проведению тестирования консолидирует результаты оценивания выполнения заданий устной и письменной части каждого участника тестирования. Итоговый результат тестирования определяется исходя</w:t>
      </w:r>
      <w:r>
        <w:rPr>
          <w:rFonts w:eastAsia="Times New Roman"/>
          <w:spacing w:val="40"/>
          <w:sz w:val="28"/>
          <w:szCs w:val="24"/>
          <w:lang w:bidi="ru-RU"/>
        </w:rPr>
        <w:t xml:space="preserve"> </w:t>
      </w:r>
      <w:r>
        <w:rPr>
          <w:rFonts w:eastAsia="Times New Roman"/>
          <w:spacing w:val="-6"/>
          <w:sz w:val="28"/>
          <w:szCs w:val="24"/>
          <w:lang w:bidi="ru-RU"/>
        </w:rPr>
        <w:t>из</w:t>
      </w:r>
      <w:r>
        <w:rPr>
          <w:rFonts w:eastAsia="Times New Roman"/>
          <w:spacing w:val="-12"/>
          <w:sz w:val="28"/>
          <w:szCs w:val="24"/>
          <w:lang w:bidi="ru-RU"/>
        </w:rPr>
        <w:t xml:space="preserve"> </w:t>
      </w:r>
      <w:r>
        <w:rPr>
          <w:rFonts w:eastAsia="Times New Roman"/>
          <w:spacing w:val="-6"/>
          <w:sz w:val="28"/>
          <w:szCs w:val="24"/>
          <w:lang w:bidi="ru-RU"/>
        </w:rPr>
        <w:t>общего</w:t>
      </w:r>
      <w:r>
        <w:rPr>
          <w:rFonts w:eastAsia="Times New Roman"/>
          <w:spacing w:val="-11"/>
          <w:sz w:val="28"/>
          <w:szCs w:val="24"/>
          <w:lang w:bidi="ru-RU"/>
        </w:rPr>
        <w:t xml:space="preserve"> </w:t>
      </w:r>
      <w:r>
        <w:rPr>
          <w:rFonts w:eastAsia="Times New Roman"/>
          <w:spacing w:val="-6"/>
          <w:sz w:val="28"/>
          <w:szCs w:val="24"/>
          <w:lang w:bidi="ru-RU"/>
        </w:rPr>
        <w:t>количества</w:t>
      </w:r>
      <w:r>
        <w:rPr>
          <w:rFonts w:eastAsia="Times New Roman"/>
          <w:spacing w:val="-11"/>
          <w:sz w:val="28"/>
          <w:szCs w:val="24"/>
          <w:lang w:bidi="ru-RU"/>
        </w:rPr>
        <w:t xml:space="preserve"> </w:t>
      </w:r>
      <w:r>
        <w:rPr>
          <w:rFonts w:eastAsia="Times New Roman"/>
          <w:spacing w:val="-6"/>
          <w:sz w:val="28"/>
          <w:szCs w:val="24"/>
          <w:lang w:bidi="ru-RU"/>
        </w:rPr>
        <w:t>первичных</w:t>
      </w:r>
      <w:r>
        <w:rPr>
          <w:rFonts w:eastAsia="Times New Roman"/>
          <w:spacing w:val="-2"/>
          <w:sz w:val="28"/>
          <w:szCs w:val="24"/>
          <w:lang w:bidi="ru-RU"/>
        </w:rPr>
        <w:t xml:space="preserve"> </w:t>
      </w:r>
      <w:r>
        <w:rPr>
          <w:rFonts w:eastAsia="Times New Roman"/>
          <w:spacing w:val="-6"/>
          <w:sz w:val="28"/>
          <w:szCs w:val="24"/>
          <w:lang w:bidi="ru-RU"/>
        </w:rPr>
        <w:t>баллов,</w:t>
      </w:r>
      <w:r>
        <w:rPr>
          <w:rFonts w:eastAsia="Times New Roman"/>
          <w:spacing w:val="7"/>
          <w:sz w:val="28"/>
          <w:szCs w:val="24"/>
          <w:lang w:bidi="ru-RU"/>
        </w:rPr>
        <w:t xml:space="preserve"> </w:t>
      </w:r>
      <w:r>
        <w:rPr>
          <w:rFonts w:eastAsia="Times New Roman"/>
          <w:spacing w:val="-6"/>
          <w:sz w:val="28"/>
          <w:szCs w:val="24"/>
          <w:lang w:bidi="ru-RU"/>
        </w:rPr>
        <w:t>полученных</w:t>
      </w:r>
      <w:r>
        <w:rPr>
          <w:rFonts w:eastAsia="Times New Roman"/>
          <w:spacing w:val="-12"/>
          <w:sz w:val="28"/>
          <w:szCs w:val="24"/>
          <w:lang w:bidi="ru-RU"/>
        </w:rPr>
        <w:t xml:space="preserve"> </w:t>
      </w:r>
      <w:r>
        <w:rPr>
          <w:rFonts w:eastAsia="Times New Roman"/>
          <w:spacing w:val="-6"/>
          <w:sz w:val="28"/>
          <w:szCs w:val="24"/>
          <w:lang w:bidi="ru-RU"/>
        </w:rPr>
        <w:t>по</w:t>
      </w:r>
      <w:r>
        <w:rPr>
          <w:rFonts w:eastAsia="Times New Roman"/>
          <w:spacing w:val="-11"/>
          <w:sz w:val="28"/>
          <w:szCs w:val="24"/>
          <w:lang w:bidi="ru-RU"/>
        </w:rPr>
        <w:t xml:space="preserve"> </w:t>
      </w:r>
      <w:r>
        <w:rPr>
          <w:rFonts w:eastAsia="Times New Roman"/>
          <w:spacing w:val="-6"/>
          <w:sz w:val="28"/>
          <w:szCs w:val="24"/>
          <w:lang w:bidi="ru-RU"/>
        </w:rPr>
        <w:t>каждому</w:t>
      </w:r>
      <w:r>
        <w:rPr>
          <w:rFonts w:eastAsia="Times New Roman"/>
          <w:spacing w:val="-12"/>
          <w:sz w:val="28"/>
          <w:szCs w:val="24"/>
          <w:lang w:bidi="ru-RU"/>
        </w:rPr>
        <w:t xml:space="preserve"> </w:t>
      </w:r>
      <w:r>
        <w:rPr>
          <w:rFonts w:eastAsia="Times New Roman"/>
          <w:spacing w:val="-6"/>
          <w:sz w:val="28"/>
          <w:szCs w:val="24"/>
          <w:lang w:bidi="ru-RU"/>
        </w:rPr>
        <w:t>критерию</w:t>
      </w:r>
      <w:r>
        <w:rPr>
          <w:rFonts w:eastAsia="Times New Roman"/>
          <w:spacing w:val="-11"/>
          <w:sz w:val="28"/>
          <w:szCs w:val="24"/>
          <w:lang w:bidi="ru-RU"/>
        </w:rPr>
        <w:t xml:space="preserve"> </w:t>
      </w:r>
      <w:r>
        <w:rPr>
          <w:rFonts w:eastAsia="Times New Roman"/>
          <w:spacing w:val="-6"/>
          <w:sz w:val="28"/>
          <w:szCs w:val="24"/>
          <w:lang w:bidi="ru-RU"/>
        </w:rPr>
        <w:t xml:space="preserve">оценивания </w:t>
      </w:r>
      <w:r>
        <w:rPr>
          <w:rFonts w:eastAsia="Times New Roman"/>
          <w:spacing w:val="-2"/>
          <w:sz w:val="28"/>
          <w:szCs w:val="24"/>
          <w:lang w:bidi="ru-RU"/>
        </w:rPr>
        <w:t>выполнения</w:t>
      </w:r>
      <w:r>
        <w:rPr>
          <w:rFonts w:eastAsia="Times New Roman"/>
          <w:spacing w:val="-10"/>
          <w:sz w:val="28"/>
          <w:szCs w:val="24"/>
          <w:lang w:bidi="ru-RU"/>
        </w:rPr>
        <w:t xml:space="preserve"> </w:t>
      </w:r>
      <w:r>
        <w:rPr>
          <w:rFonts w:eastAsia="Times New Roman"/>
          <w:spacing w:val="-2"/>
          <w:sz w:val="28"/>
          <w:szCs w:val="24"/>
          <w:lang w:bidi="ru-RU"/>
        </w:rPr>
        <w:t>заданий</w:t>
      </w:r>
      <w:r>
        <w:rPr>
          <w:rFonts w:eastAsia="Times New Roman"/>
          <w:spacing w:val="-10"/>
          <w:sz w:val="28"/>
          <w:szCs w:val="24"/>
          <w:lang w:bidi="ru-RU"/>
        </w:rPr>
        <w:t xml:space="preserve"> </w:t>
      </w:r>
      <w:r>
        <w:rPr>
          <w:rFonts w:eastAsia="Times New Roman"/>
          <w:spacing w:val="-2"/>
          <w:sz w:val="28"/>
          <w:szCs w:val="24"/>
          <w:lang w:bidi="ru-RU"/>
        </w:rPr>
        <w:t>тестирования.</w:t>
      </w:r>
    </w:p>
    <w:p>
      <w:pPr>
        <w:pStyle w:val="Normal"/>
        <w:widowControl w:val="false"/>
        <w:suppressAutoHyphens w:val="false"/>
        <w:spacing w:lineRule="auto" w:line="360"/>
        <w:ind w:firstLine="708" w:right="282"/>
        <w:jc w:val="both"/>
        <w:rPr>
          <w:rFonts w:eastAsia="Times New Roman"/>
          <w:sz w:val="28"/>
          <w:szCs w:val="24"/>
          <w:lang w:bidi="ru-RU"/>
        </w:rPr>
      </w:pPr>
      <w:r>
        <w:rPr>
          <w:rFonts w:eastAsia="Times New Roman"/>
          <w:sz w:val="28"/>
          <w:szCs w:val="24"/>
          <w:lang w:bidi="ru-RU"/>
        </w:rPr>
        <w:t xml:space="preserve">8.2. По итогам проверки заполняется форма сбора сведений по каждому иностранному гражданину, принимаемому на обучение по образовательным программам начального общего, основного общего и среднего общего образования (Приложение 2). </w:t>
      </w:r>
    </w:p>
    <w:p>
      <w:pPr>
        <w:pStyle w:val="Normal"/>
        <w:widowControl w:val="false"/>
        <w:suppressAutoHyphens w:val="false"/>
        <w:spacing w:lineRule="auto" w:line="360"/>
        <w:ind w:firstLine="708" w:right="282"/>
        <w:jc w:val="both"/>
        <w:rPr>
          <w:rFonts w:eastAsia="Times New Roman"/>
          <w:sz w:val="28"/>
          <w:szCs w:val="24"/>
          <w:lang w:bidi="ru-RU"/>
        </w:rPr>
      </w:pPr>
      <w:r>
        <w:rPr>
          <w:rFonts w:eastAsia="Times New Roman"/>
          <w:sz w:val="28"/>
          <w:szCs w:val="24"/>
          <w:lang w:bidi="ru-RU"/>
        </w:rPr>
        <w:t xml:space="preserve">При заполнении формы для каждого иностранного гражданина формируется уникальный цифровой код, содержащий не более 8 символов. Код должен быть уникальным (не повторяться) в рамках массива иностранных граждан, проходящих тестирование в определенную дату для поступления в соответствующий класс. </w:t>
      </w:r>
    </w:p>
    <w:p>
      <w:pPr>
        <w:pStyle w:val="Normal"/>
        <w:widowControl w:val="false"/>
        <w:suppressAutoHyphens w:val="false"/>
        <w:spacing w:lineRule="auto" w:line="360"/>
        <w:ind w:firstLine="708" w:right="282"/>
        <w:jc w:val="both"/>
        <w:rPr>
          <w:rFonts w:eastAsia="Times New Roman"/>
          <w:sz w:val="28"/>
          <w:szCs w:val="24"/>
          <w:lang w:bidi="ru-RU"/>
        </w:rPr>
      </w:pPr>
      <w:r>
        <w:rPr>
          <w:rFonts w:eastAsia="Times New Roman"/>
          <w:sz w:val="28"/>
          <w:szCs w:val="24"/>
          <w:lang w:bidi="ru-RU"/>
        </w:rPr>
        <w:t xml:space="preserve">Уникальный код формируется в следующем формате </w:t>
      </w:r>
      <w:r>
        <w:rPr>
          <w:rFonts w:eastAsia="Times New Roman"/>
          <w:sz w:val="28"/>
          <w:szCs w:val="24"/>
          <w:lang w:val="en-US" w:bidi="ru-RU"/>
        </w:rPr>
        <w:t>NNN</w:t>
      </w:r>
      <w:r>
        <w:rPr>
          <w:rFonts w:eastAsia="Times New Roman"/>
          <w:sz w:val="28"/>
          <w:szCs w:val="24"/>
          <w:lang w:bidi="ru-RU"/>
        </w:rPr>
        <w:t>ООО</w:t>
      </w:r>
      <w:r>
        <w:rPr>
          <w:rFonts w:eastAsia="Times New Roman"/>
          <w:sz w:val="28"/>
          <w:szCs w:val="24"/>
          <w:lang w:val="en-US" w:bidi="ru-RU"/>
        </w:rPr>
        <w:t>KK</w:t>
      </w:r>
      <w:r>
        <w:rPr>
          <w:rFonts w:eastAsia="Times New Roman"/>
          <w:sz w:val="28"/>
          <w:szCs w:val="24"/>
          <w:lang w:bidi="ru-RU"/>
        </w:rPr>
        <w:t xml:space="preserve">, где </w:t>
      </w:r>
    </w:p>
    <w:p>
      <w:pPr>
        <w:pStyle w:val="Normal"/>
        <w:widowControl w:val="false"/>
        <w:suppressAutoHyphens w:val="false"/>
        <w:spacing w:lineRule="auto" w:line="360"/>
        <w:ind w:firstLine="708" w:right="282"/>
        <w:jc w:val="both"/>
        <w:rPr>
          <w:rFonts w:eastAsia="Times New Roman"/>
          <w:sz w:val="28"/>
          <w:szCs w:val="24"/>
          <w:lang w:bidi="ru-RU"/>
        </w:rPr>
      </w:pPr>
      <w:r>
        <w:rPr>
          <w:rFonts w:eastAsia="Times New Roman"/>
          <w:sz w:val="28"/>
          <w:szCs w:val="24"/>
          <w:lang w:val="en-US" w:bidi="ru-RU"/>
        </w:rPr>
        <w:t>NNN</w:t>
      </w:r>
      <w:r>
        <w:rPr>
          <w:rFonts w:eastAsia="Times New Roman"/>
          <w:sz w:val="28"/>
          <w:szCs w:val="24"/>
          <w:lang w:bidi="ru-RU"/>
        </w:rPr>
        <w:t xml:space="preserve"> – порядковый номер участника в трехзначном формате (например 001, 015, 120), </w:t>
      </w:r>
    </w:p>
    <w:p>
      <w:pPr>
        <w:pStyle w:val="Normal"/>
        <w:widowControl w:val="false"/>
        <w:suppressAutoHyphens w:val="false"/>
        <w:spacing w:lineRule="auto" w:line="360"/>
        <w:ind w:firstLine="708" w:right="282"/>
        <w:jc w:val="both"/>
        <w:rPr>
          <w:rFonts w:eastAsia="Times New Roman"/>
          <w:sz w:val="28"/>
          <w:szCs w:val="24"/>
          <w:lang w:bidi="ru-RU"/>
        </w:rPr>
      </w:pPr>
      <w:r>
        <w:rPr>
          <w:rFonts w:eastAsia="Times New Roman"/>
          <w:sz w:val="28"/>
          <w:szCs w:val="24"/>
          <w:lang w:val="en-US" w:bidi="ru-RU"/>
        </w:rPr>
        <w:t>OOO</w:t>
      </w:r>
      <w:r>
        <w:rPr>
          <w:rFonts w:eastAsia="Times New Roman"/>
          <w:sz w:val="28"/>
          <w:szCs w:val="24"/>
          <w:lang w:bidi="ru-RU"/>
        </w:rPr>
        <w:t xml:space="preserve"> – код общеобразовательной организации для проведения ГИА и ВПР в трехзначном формате (например 005, 099, 485),</w:t>
      </w:r>
    </w:p>
    <w:p>
      <w:pPr>
        <w:pStyle w:val="Normal"/>
        <w:widowControl w:val="false"/>
        <w:suppressAutoHyphens w:val="false"/>
        <w:spacing w:lineRule="auto" w:line="360"/>
        <w:ind w:right="282"/>
        <w:jc w:val="both"/>
        <w:rPr>
          <w:rFonts w:eastAsia="Times New Roman"/>
          <w:sz w:val="28"/>
          <w:szCs w:val="24"/>
          <w:lang w:bidi="ru-RU"/>
        </w:rPr>
      </w:pPr>
      <w:r>
        <w:rPr>
          <w:rFonts w:eastAsia="Times New Roman"/>
          <w:sz w:val="28"/>
          <w:szCs w:val="24"/>
          <w:lang w:bidi="ru-RU"/>
        </w:rPr>
        <w:tab/>
      </w:r>
      <w:r>
        <w:rPr>
          <w:rFonts w:eastAsia="Times New Roman"/>
          <w:sz w:val="28"/>
          <w:szCs w:val="24"/>
          <w:lang w:val="en-US" w:bidi="ru-RU"/>
        </w:rPr>
        <w:t>KK</w:t>
      </w:r>
      <w:r>
        <w:rPr>
          <w:rFonts w:eastAsia="Times New Roman"/>
          <w:sz w:val="28"/>
          <w:szCs w:val="24"/>
          <w:lang w:bidi="ru-RU"/>
        </w:rPr>
        <w:t xml:space="preserve"> – класс для поступления в двухзначном формате (например 01, 11).</w:t>
      </w:r>
    </w:p>
    <w:p>
      <w:pPr>
        <w:pStyle w:val="Normal"/>
        <w:widowControl w:val="false"/>
        <w:suppressAutoHyphens w:val="false"/>
        <w:spacing w:lineRule="auto" w:line="360"/>
        <w:ind w:firstLine="708" w:right="282"/>
        <w:jc w:val="both"/>
        <w:rPr>
          <w:rFonts w:eastAsia="Times New Roman"/>
          <w:sz w:val="28"/>
          <w:szCs w:val="24"/>
          <w:lang w:bidi="ru-RU"/>
        </w:rPr>
      </w:pPr>
      <w:r>
        <w:rPr>
          <w:rFonts w:eastAsia="Times New Roman"/>
          <w:sz w:val="28"/>
          <w:szCs w:val="24"/>
          <w:lang w:bidi="ru-RU"/>
        </w:rPr>
        <w:t>При повторном прохождении тестирования иностранному гражданину присваивается тот же код, который использовался при предыдущем тестировании.</w:t>
      </w:r>
      <w:bookmarkEnd w:id="34"/>
    </w:p>
    <w:p>
      <w:pPr>
        <w:pStyle w:val="Normal"/>
        <w:widowControl w:val="false"/>
        <w:spacing w:lineRule="auto" w:line="360"/>
        <w:ind w:left="709"/>
        <w:jc w:val="center"/>
        <w:rPr>
          <w:sz w:val="28"/>
          <w:szCs w:val="28"/>
        </w:rPr>
      </w:pPr>
      <w:r>
        <w:rPr>
          <w:b/>
          <w:bCs/>
          <w:sz w:val="28"/>
          <w:szCs w:val="28"/>
        </w:rPr>
        <w:t>______________________</w:t>
      </w:r>
      <w:r>
        <w:rPr>
          <w:sz w:val="28"/>
          <w:szCs w:val="28"/>
        </w:rPr>
        <w:t>_</w:t>
      </w:r>
    </w:p>
    <w:sectPr>
      <w:headerReference w:type="default" r:id="rId2"/>
      <w:headerReference w:type="first" r:id="rId3"/>
      <w:type w:val="nextPage"/>
      <w:pgSz w:w="11906" w:h="16838"/>
      <w:pgMar w:left="1418" w:right="851" w:gutter="0" w:header="283" w:top="1134" w:footer="0" w:bottom="993"/>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75014419"/>
    </w:sdtPr>
    <w:sdtContent>
      <w:p>
        <w:pPr>
          <w:pStyle w:val="Header"/>
          <w:jc w:val="center"/>
          <w:rPr>
            <w:sz w:val="24"/>
            <w:szCs w:val="24"/>
          </w:rPr>
        </w:pPr>
        <w:r>
          <w:rPr/>
          <w:fldChar w:fldCharType="begin"/>
        </w:r>
        <w:r>
          <w:rPr/>
          <w:instrText xml:space="preserve"> PAGE </w:instrText>
        </w:r>
        <w:r>
          <w:rPr/>
          <w:fldChar w:fldCharType="separate"/>
        </w:r>
        <w:r>
          <w:rPr/>
          <w:t>20</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049946831"/>
    </w:sdtPr>
    <w:sdtContent>
      <w:p>
        <w:pPr>
          <w:pStyle w:val="Header"/>
          <w:jc w:val="center"/>
          <w:rPr>
            <w:sz w:val="24"/>
            <w:szCs w:val="24"/>
          </w:rPr>
        </w:pPr>
        <w:r>
          <w:rPr/>
          <w:fldChar w:fldCharType="begin"/>
        </w:r>
        <w:r>
          <w:rPr/>
          <w:instrText xml:space="preserve"> PAGE </w:instrText>
        </w:r>
        <w:r>
          <w:rPr/>
          <w:fldChar w:fldCharType="separate"/>
        </w:r>
        <w:r>
          <w:rPr/>
          <w:t>1</w:t>
        </w:r>
        <w:r>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b/>
      </w:rPr>
    </w:lvl>
    <w:lvl w:ilvl="1">
      <w:start w:val="1"/>
      <w:numFmt w:val="decimal"/>
      <w:lvlText w:val="%1.%2."/>
      <w:lvlJc w:val="left"/>
      <w:pPr>
        <w:tabs>
          <w:tab w:val="num" w:pos="0"/>
        </w:tabs>
        <w:ind w:left="1789" w:hanging="720"/>
      </w:pPr>
      <w:rPr/>
    </w:lvl>
    <w:lvl w:ilvl="2">
      <w:start w:val="1"/>
      <w:numFmt w:val="decimal"/>
      <w:lvlText w:val="%1.%2.%3."/>
      <w:lvlJc w:val="left"/>
      <w:pPr>
        <w:tabs>
          <w:tab w:val="num" w:pos="0"/>
        </w:tabs>
        <w:ind w:left="2149" w:hanging="720"/>
      </w:pPr>
      <w:rPr/>
    </w:lvl>
    <w:lvl w:ilvl="3">
      <w:start w:val="1"/>
      <w:numFmt w:val="decimal"/>
      <w:lvlText w:val="%1.%2.%3.%4."/>
      <w:lvlJc w:val="left"/>
      <w:pPr>
        <w:tabs>
          <w:tab w:val="num" w:pos="0"/>
        </w:tabs>
        <w:ind w:left="2869" w:hanging="1080"/>
      </w:pPr>
      <w:rPr/>
    </w:lvl>
    <w:lvl w:ilvl="4">
      <w:start w:val="1"/>
      <w:numFmt w:val="decimal"/>
      <w:lvlText w:val="%1.%2.%3.%4.%5."/>
      <w:lvlJc w:val="left"/>
      <w:pPr>
        <w:tabs>
          <w:tab w:val="num" w:pos="0"/>
        </w:tabs>
        <w:ind w:left="3229" w:hanging="1080"/>
      </w:pPr>
      <w:rPr/>
    </w:lvl>
    <w:lvl w:ilvl="5">
      <w:start w:val="1"/>
      <w:numFmt w:val="decimal"/>
      <w:lvlText w:val="%1.%2.%3.%4.%5.%6."/>
      <w:lvlJc w:val="left"/>
      <w:pPr>
        <w:tabs>
          <w:tab w:val="num" w:pos="0"/>
        </w:tabs>
        <w:ind w:left="3949" w:hanging="1440"/>
      </w:pPr>
      <w:rPr/>
    </w:lvl>
    <w:lvl w:ilvl="6">
      <w:start w:val="1"/>
      <w:numFmt w:val="decimal"/>
      <w:lvlText w:val="%1.%2.%3.%4.%5.%6.%7."/>
      <w:lvlJc w:val="left"/>
      <w:pPr>
        <w:tabs>
          <w:tab w:val="num" w:pos="0"/>
        </w:tabs>
        <w:ind w:left="4669" w:hanging="1800"/>
      </w:pPr>
      <w:rPr/>
    </w:lvl>
    <w:lvl w:ilvl="7">
      <w:start w:val="1"/>
      <w:numFmt w:val="decimal"/>
      <w:lvlText w:val="%1.%2.%3.%4.%5.%6.%7.%8."/>
      <w:lvlJc w:val="left"/>
      <w:pPr>
        <w:tabs>
          <w:tab w:val="num" w:pos="0"/>
        </w:tabs>
        <w:ind w:left="5029" w:hanging="1800"/>
      </w:pPr>
      <w:rPr/>
    </w:lvl>
    <w:lvl w:ilvl="8">
      <w:start w:val="1"/>
      <w:numFmt w:val="decimal"/>
      <w:lvlText w:val="%1.%2.%3.%4.%5.%6.%7.%8.%9."/>
      <w:lvlJc w:val="left"/>
      <w:pPr>
        <w:tabs>
          <w:tab w:val="num" w:pos="0"/>
        </w:tabs>
        <w:ind w:left="5749" w:hanging="2160"/>
      </w:pPr>
      <w:rPr/>
    </w:lvl>
  </w:abstractNum>
  <w:abstractNum w:abstractNumId="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bullet"/>
      <w:lvlText w:val="-"/>
      <w:lvlJc w:val="left"/>
      <w:pPr>
        <w:tabs>
          <w:tab w:val="num" w:pos="349"/>
        </w:tabs>
        <w:ind w:left="1778"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4"/>
      <w:numFmt w:val="decimal"/>
      <w:lvlText w:val="%1."/>
      <w:lvlJc w:val="left"/>
      <w:pPr>
        <w:tabs>
          <w:tab w:val="num" w:pos="0"/>
        </w:tabs>
        <w:ind w:left="450" w:hanging="450"/>
      </w:pPr>
      <w:rPr>
        <w:color w:themeColor="text1" w:themeTint="f2" w:val="0D0D0D"/>
      </w:rPr>
    </w:lvl>
    <w:lvl w:ilvl="1">
      <w:start w:val="1"/>
      <w:numFmt w:val="decimal"/>
      <w:lvlText w:val="%1.%2."/>
      <w:lvlJc w:val="left"/>
      <w:pPr>
        <w:tabs>
          <w:tab w:val="num" w:pos="0"/>
        </w:tabs>
        <w:ind w:left="1429" w:hanging="720"/>
      </w:pPr>
      <w:rPr>
        <w:color w:themeColor="text1" w:themeTint="f2" w:val="0D0D0D"/>
      </w:rPr>
    </w:lvl>
    <w:lvl w:ilvl="2">
      <w:start w:val="1"/>
      <w:numFmt w:val="decimal"/>
      <w:lvlText w:val="%1.%2.%3."/>
      <w:lvlJc w:val="left"/>
      <w:pPr>
        <w:tabs>
          <w:tab w:val="num" w:pos="0"/>
        </w:tabs>
        <w:ind w:left="2138" w:hanging="720"/>
      </w:pPr>
      <w:rPr>
        <w:color w:themeColor="text1" w:themeTint="f2" w:val="0D0D0D"/>
      </w:rPr>
    </w:lvl>
    <w:lvl w:ilvl="3">
      <w:start w:val="1"/>
      <w:numFmt w:val="decimal"/>
      <w:lvlText w:val="%1.%2.%3.%4."/>
      <w:lvlJc w:val="left"/>
      <w:pPr>
        <w:tabs>
          <w:tab w:val="num" w:pos="0"/>
        </w:tabs>
        <w:ind w:left="3207" w:hanging="1080"/>
      </w:pPr>
      <w:rPr>
        <w:color w:themeColor="text1" w:themeTint="f2" w:val="0D0D0D"/>
      </w:rPr>
    </w:lvl>
    <w:lvl w:ilvl="4">
      <w:start w:val="1"/>
      <w:numFmt w:val="decimal"/>
      <w:lvlText w:val="%1.%2.%3.%4.%5."/>
      <w:lvlJc w:val="left"/>
      <w:pPr>
        <w:tabs>
          <w:tab w:val="num" w:pos="0"/>
        </w:tabs>
        <w:ind w:left="3916" w:hanging="1080"/>
      </w:pPr>
      <w:rPr>
        <w:color w:themeColor="text1" w:themeTint="f2" w:val="0D0D0D"/>
      </w:rPr>
    </w:lvl>
    <w:lvl w:ilvl="5">
      <w:start w:val="1"/>
      <w:numFmt w:val="decimal"/>
      <w:lvlText w:val="%1.%2.%3.%4.%5.%6."/>
      <w:lvlJc w:val="left"/>
      <w:pPr>
        <w:tabs>
          <w:tab w:val="num" w:pos="0"/>
        </w:tabs>
        <w:ind w:left="4985" w:hanging="1440"/>
      </w:pPr>
      <w:rPr>
        <w:color w:themeColor="text1" w:themeTint="f2" w:val="0D0D0D"/>
      </w:rPr>
    </w:lvl>
    <w:lvl w:ilvl="6">
      <w:start w:val="1"/>
      <w:numFmt w:val="decimal"/>
      <w:lvlText w:val="%1.%2.%3.%4.%5.%6.%7."/>
      <w:lvlJc w:val="left"/>
      <w:pPr>
        <w:tabs>
          <w:tab w:val="num" w:pos="0"/>
        </w:tabs>
        <w:ind w:left="6054" w:hanging="1800"/>
      </w:pPr>
      <w:rPr>
        <w:color w:themeColor="text1" w:themeTint="f2" w:val="0D0D0D"/>
      </w:rPr>
    </w:lvl>
    <w:lvl w:ilvl="7">
      <w:start w:val="1"/>
      <w:numFmt w:val="decimal"/>
      <w:lvlText w:val="%1.%2.%3.%4.%5.%6.%7.%8."/>
      <w:lvlJc w:val="left"/>
      <w:pPr>
        <w:tabs>
          <w:tab w:val="num" w:pos="0"/>
        </w:tabs>
        <w:ind w:left="6763" w:hanging="1800"/>
      </w:pPr>
      <w:rPr>
        <w:color w:themeColor="text1" w:themeTint="f2" w:val="0D0D0D"/>
      </w:rPr>
    </w:lvl>
    <w:lvl w:ilvl="8">
      <w:start w:val="1"/>
      <w:numFmt w:val="decimal"/>
      <w:lvlText w:val="%1.%2.%3.%4.%5.%6.%7.%8.%9."/>
      <w:lvlJc w:val="left"/>
      <w:pPr>
        <w:tabs>
          <w:tab w:val="num" w:pos="0"/>
        </w:tabs>
        <w:ind w:left="7832" w:hanging="2160"/>
      </w:pPr>
      <w:rPr>
        <w:color w:themeColor="text1" w:themeTint="f2" w:val="0D0D0D"/>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Calibri" w:cs="Times New Roman" w:eastAsiaTheme="minorHAnsi"/>
      <w:color w:val="auto"/>
      <w:kern w:val="0"/>
      <w:sz w:val="20"/>
      <w:szCs w:val="20"/>
      <w:lang w:val="ru-RU" w:eastAsia="ru-RU" w:bidi="ar-SA"/>
    </w:rPr>
  </w:style>
  <w:style w:type="paragraph" w:styleId="Heading1">
    <w:name w:val="Heading 1"/>
    <w:basedOn w:val="Normal"/>
    <w:next w:val="Normal"/>
    <w:link w:val="11"/>
    <w:qFormat/>
    <w:pPr>
      <w:keepNext w:val="true"/>
      <w:keepLines/>
      <w:spacing w:before="480" w:after="0"/>
      <w:outlineLvl w:val="0"/>
    </w:pPr>
    <w:rPr>
      <w:rFonts w:ascii="Cambria" w:hAnsi="Cambria" w:eastAsia="Arial" w:cs="Arial"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2"/>
    <w:uiPriority w:val="9"/>
    <w:semiHidden/>
    <w:unhideWhenUsed/>
    <w:qFormat/>
    <w:pPr>
      <w:keepNext w:val="true"/>
      <w:keepLines/>
      <w:spacing w:before="200" w:after="0"/>
      <w:outlineLvl w:val="1"/>
    </w:pPr>
    <w:rPr>
      <w:rFonts w:ascii="Cambria" w:hAnsi="Cambria" w:eastAsia="Arial" w:cs="Arial" w:asciiTheme="majorHAnsi" w:cstheme="majorBidi" w:eastAsiaTheme="majorEastAsia" w:hAnsiTheme="majorHAnsi"/>
      <w:b/>
      <w:bCs/>
      <w:color w:themeColor="accent1" w:val="4F81BD"/>
      <w:sz w:val="26"/>
      <w:szCs w:val="26"/>
    </w:rPr>
  </w:style>
  <w:style w:type="paragraph" w:styleId="Heading3">
    <w:name w:val="Heading 3"/>
    <w:basedOn w:val="Normal"/>
    <w:next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11" w:customStyle="1">
    <w:name w:val="Заголовок 1 Знак1"/>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1" w:customStyle="1">
    <w:name w:val="Верхний колонтитул Знак1"/>
    <w:basedOn w:val="DefaultParagraphFont"/>
    <w:uiPriority w:val="99"/>
    <w:qFormat/>
    <w:rPr/>
  </w:style>
  <w:style w:type="character" w:styleId="FooterChar" w:customStyle="1">
    <w:name w:val="Footer Char"/>
    <w:basedOn w:val="DefaultParagraphFont"/>
    <w:uiPriority w:val="99"/>
    <w:qFormat/>
    <w:rPr/>
  </w:style>
  <w:style w:type="character" w:styleId="12" w:customStyle="1">
    <w:name w:val="Нижний колонтитул Знак1"/>
    <w:uiPriority w:val="99"/>
    <w:qFormat/>
    <w:rPr/>
  </w:style>
  <w:style w:type="character" w:styleId="13" w:customStyle="1">
    <w:name w:val="Текст сноски Знак1"/>
    <w:uiPriority w:val="99"/>
    <w:qFormat/>
    <w:rPr>
      <w:sz w:val="18"/>
    </w:rPr>
  </w:style>
  <w:style w:type="character" w:styleId="Style8" w:customStyle="1">
    <w:name w:val="Текст концевой сноски Знак"/>
    <w:uiPriority w:val="99"/>
    <w:qFormat/>
    <w:rPr>
      <w:sz w:val="20"/>
    </w:rPr>
  </w:style>
  <w:style w:type="character" w:styleId="14" w:customStyle="1">
    <w:name w:val="Заголовок 1 Знак"/>
    <w:basedOn w:val="DefaultParagraphFont"/>
    <w:qFormat/>
    <w:rPr>
      <w:rFonts w:ascii="Cambria" w:hAnsi="Cambria" w:eastAsia="Arial" w:cs="Arial" w:asciiTheme="majorHAnsi" w:cstheme="majorBidi" w:eastAsiaTheme="majorEastAsia" w:hAnsiTheme="majorHAnsi"/>
      <w:b/>
      <w:bCs/>
      <w:color w:themeColor="accent1" w:themeShade="bf" w:val="365F91"/>
      <w:sz w:val="28"/>
      <w:szCs w:val="28"/>
      <w:lang w:eastAsia="ru-RU"/>
    </w:rPr>
  </w:style>
  <w:style w:type="character" w:styleId="Style9" w:customStyle="1">
    <w:name w:val="Нижний колонтитул Знак"/>
    <w:basedOn w:val="DefaultParagraphFont"/>
    <w:uiPriority w:val="99"/>
    <w:qFormat/>
    <w:rPr>
      <w:rFonts w:ascii="Times New Roman" w:hAnsi="Times New Roman" w:eastAsia="Calibri" w:cs="Times New Roman"/>
      <w:sz w:val="20"/>
      <w:szCs w:val="20"/>
      <w:lang w:eastAsia="ru-RU"/>
    </w:rPr>
  </w:style>
  <w:style w:type="character" w:styleId="Style10" w:customStyle="1">
    <w:name w:val="Текст сноски Знак"/>
    <w:basedOn w:val="DefaultParagraphFont"/>
    <w:qFormat/>
    <w:rPr>
      <w:rFonts w:ascii="Times New Roman" w:hAnsi="Times New Roman" w:eastAsia="Calibri" w:cs="Times New Roman"/>
      <w:sz w:val="20"/>
      <w:szCs w:val="20"/>
      <w:lang w:eastAsia="ru-RU"/>
    </w:rPr>
  </w:style>
  <w:style w:type="character" w:styleId="Style11"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Hyperlink">
    <w:name w:val="Hyperlink"/>
    <w:basedOn w:val="DefaultParagraphFont"/>
    <w:uiPriority w:val="99"/>
    <w:unhideWhenUsed/>
    <w:rPr>
      <w:color w:themeColor="hyperlink" w:val="0000FF"/>
      <w:u w:val="single"/>
    </w:rPr>
  </w:style>
  <w:style w:type="character" w:styleId="IntenseEmphasis">
    <w:name w:val="Intense Emphasis"/>
    <w:basedOn w:val="DefaultParagraphFont"/>
    <w:uiPriority w:val="21"/>
    <w:qFormat/>
    <w:rPr>
      <w:b/>
      <w:bCs/>
      <w:i/>
      <w:iCs/>
      <w:color w:themeColor="accent1" w:val="4F81BD"/>
    </w:rPr>
  </w:style>
  <w:style w:type="character" w:styleId="Style12" w:customStyle="1">
    <w:name w:val="Текст выноски Знак"/>
    <w:basedOn w:val="DefaultParagraphFont"/>
    <w:uiPriority w:val="99"/>
    <w:semiHidden/>
    <w:qFormat/>
    <w:rPr>
      <w:rFonts w:ascii="Tahoma" w:hAnsi="Tahoma" w:eastAsia="Calibri" w:cs="Tahoma"/>
      <w:sz w:val="16"/>
      <w:szCs w:val="16"/>
      <w:lang w:eastAsia="ru-RU"/>
    </w:rPr>
  </w:style>
  <w:style w:type="character" w:styleId="Annotationreference">
    <w:name w:val="annotation reference"/>
    <w:basedOn w:val="DefaultParagraphFont"/>
    <w:uiPriority w:val="99"/>
    <w:semiHidden/>
    <w:unhideWhenUsed/>
    <w:qFormat/>
    <w:rPr>
      <w:sz w:val="16"/>
      <w:szCs w:val="16"/>
    </w:rPr>
  </w:style>
  <w:style w:type="character" w:styleId="Style13" w:customStyle="1">
    <w:name w:val="Текст примечания Знак"/>
    <w:basedOn w:val="DefaultParagraphFont"/>
    <w:uiPriority w:val="99"/>
    <w:semiHidden/>
    <w:qFormat/>
    <w:rPr>
      <w:rFonts w:ascii="Times New Roman" w:hAnsi="Times New Roman" w:eastAsia="Calibri" w:cs="Times New Roman"/>
      <w:sz w:val="20"/>
      <w:szCs w:val="20"/>
      <w:lang w:eastAsia="ru-RU"/>
    </w:rPr>
  </w:style>
  <w:style w:type="character" w:styleId="Style14" w:customStyle="1">
    <w:name w:val="Тема примечания Знак"/>
    <w:basedOn w:val="Style13"/>
    <w:uiPriority w:val="99"/>
    <w:semiHidden/>
    <w:qFormat/>
    <w:rPr>
      <w:rFonts w:ascii="Times New Roman" w:hAnsi="Times New Roman" w:eastAsia="Calibri" w:cs="Times New Roman"/>
      <w:b/>
      <w:bCs/>
      <w:sz w:val="20"/>
      <w:szCs w:val="20"/>
      <w:lang w:eastAsia="ru-RU"/>
    </w:rPr>
  </w:style>
  <w:style w:type="character" w:styleId="Style15" w:customStyle="1">
    <w:name w:val="Верхний колонтитул Знак"/>
    <w:basedOn w:val="DefaultParagraphFont"/>
    <w:uiPriority w:val="99"/>
    <w:qFormat/>
    <w:rPr>
      <w:rFonts w:ascii="Times New Roman" w:hAnsi="Times New Roman" w:eastAsia="Calibri" w:cs="Times New Roman"/>
      <w:sz w:val="20"/>
      <w:szCs w:val="20"/>
      <w:lang w:eastAsia="ru-RU"/>
    </w:rPr>
  </w:style>
  <w:style w:type="character" w:styleId="Style16" w:customStyle="1">
    <w:name w:val="Абзац списка Знак"/>
    <w:qFormat/>
    <w:rPr>
      <w:rFonts w:ascii="Times New Roman" w:hAnsi="Times New Roman" w:eastAsia="Calibri" w:cs="Times New Roman"/>
      <w:sz w:val="20"/>
      <w:szCs w:val="20"/>
      <w:lang w:eastAsia="ru-RU"/>
    </w:rPr>
  </w:style>
  <w:style w:type="character" w:styleId="Style17" w:customStyle="1">
    <w:name w:val="Ссылка указателя"/>
    <w:qFormat/>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Fontstyle01" w:customStyle="1">
    <w:name w:val="fontstyle01"/>
    <w:basedOn w:val="DefaultParagraphFont"/>
    <w:qFormat/>
    <w:rPr>
      <w:rFonts w:ascii="Times New Roman" w:hAnsi="Times New Roman" w:cs="Times New Roman"/>
      <w:b w:val="false"/>
      <w:bCs w:val="false"/>
      <w:i w:val="false"/>
      <w:iCs w:val="false"/>
      <w:color w:val="000000"/>
      <w:sz w:val="26"/>
      <w:szCs w:val="26"/>
    </w:rPr>
  </w:style>
  <w:style w:type="character" w:styleId="Fontstyle21" w:customStyle="1">
    <w:name w:val="fontstyle21"/>
    <w:basedOn w:val="DefaultParagraphFont"/>
    <w:qFormat/>
    <w:rsid w:val="00175f92"/>
    <w:rPr>
      <w:rFonts w:ascii="Times New Roman" w:hAnsi="Times New Roman" w:cs="Times New Roman"/>
      <w:b w:val="false"/>
      <w:bCs w:val="false"/>
      <w:i w:val="false"/>
      <w:iCs w:val="false"/>
      <w:color w:val="000000"/>
      <w:sz w:val="30"/>
      <w:szCs w:val="30"/>
    </w:rPr>
  </w:style>
  <w:style w:type="character" w:styleId="UnresolvedMention">
    <w:name w:val="Unresolved Mention"/>
    <w:basedOn w:val="DefaultParagraphFont"/>
    <w:uiPriority w:val="99"/>
    <w:semiHidden/>
    <w:unhideWhenUsed/>
    <w:qFormat/>
    <w:rsid w:val="00896f5c"/>
    <w:rPr>
      <w:color w:val="605E5C"/>
      <w:shd w:fill="E1DFDD" w:val="clear"/>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5"/>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1">
    <w:name w:val="index heading1"/>
    <w:basedOn w:val="Title"/>
    <w:qFormat/>
    <w:pPr/>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EndnoteText">
    <w:name w:val="Endnote Text"/>
    <w:basedOn w:val="Normal"/>
    <w:link w:val="Style8"/>
    <w:uiPriority w:val="99"/>
    <w:semiHidden/>
    <w:unhideWhenUsed/>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TableofFigures">
    <w:name w:val="Table of Figures"/>
    <w:basedOn w:val="Normal"/>
    <w:next w:val="Normal"/>
    <w:uiPriority w:val="99"/>
    <w:unhideWhenUsed/>
    <w:qFormat/>
    <w:pPr/>
    <w:rPr/>
  </w:style>
  <w:style w:type="paragraph" w:styleId="Style21" w:customStyle="1">
    <w:name w:val="Верхний и нижний колонтитулы"/>
    <w:basedOn w:val="Normal"/>
    <w:qFormat/>
    <w:pPr/>
    <w:rPr/>
  </w:style>
  <w:style w:type="paragraph" w:styleId="Style22" w:customStyle="1">
    <w:name w:val="Колонтитул"/>
    <w:basedOn w:val="Normal"/>
    <w:qFormat/>
    <w:pPr/>
    <w:rPr/>
  </w:style>
  <w:style w:type="paragraph" w:styleId="Footer">
    <w:name w:val="Footer"/>
    <w:basedOn w:val="Normal"/>
    <w:link w:val="12"/>
    <w:uiPriority w:val="99"/>
    <w:pPr>
      <w:tabs>
        <w:tab w:val="clear" w:pos="708"/>
        <w:tab w:val="center" w:pos="4677" w:leader="none"/>
        <w:tab w:val="right" w:pos="9355" w:leader="none"/>
      </w:tabs>
    </w:pPr>
    <w:rPr/>
  </w:style>
  <w:style w:type="paragraph" w:styleId="FootnoteText">
    <w:name w:val="Footnote Text"/>
    <w:basedOn w:val="Normal"/>
    <w:link w:val="13"/>
    <w:pPr/>
    <w:rPr/>
  </w:style>
  <w:style w:type="paragraph" w:styleId="ListParagraph">
    <w:name w:val="List Paragraph"/>
    <w:basedOn w:val="Normal"/>
    <w:qFormat/>
    <w:pPr>
      <w:spacing w:before="0" w:after="0"/>
      <w:ind w:left="720"/>
      <w:contextualSpacing/>
    </w:pPr>
    <w:rPr/>
  </w:style>
  <w:style w:type="paragraph" w:styleId="IndexHeading">
    <w:name w:val="Index Heading"/>
    <w:basedOn w:val="Style19"/>
    <w:pPr/>
    <w:rPr/>
  </w:style>
  <w:style w:type="paragraph" w:styleId="TOCHeading">
    <w:name w:val="TOC Heading"/>
    <w:basedOn w:val="Heading1"/>
    <w:next w:val="Normal"/>
    <w:uiPriority w:val="39"/>
    <w:unhideWhenUsed/>
    <w:qFormat/>
    <w:pPr>
      <w:spacing w:lineRule="auto" w:line="276"/>
    </w:pPr>
    <w:rPr>
      <w:lang w:eastAsia="en-US"/>
    </w:rPr>
  </w:style>
  <w:style w:type="paragraph" w:styleId="TOC1">
    <w:name w:val="TOC 1"/>
    <w:basedOn w:val="Normal"/>
    <w:next w:val="Normal"/>
    <w:uiPriority w:val="39"/>
    <w:pPr>
      <w:tabs>
        <w:tab w:val="clear" w:pos="708"/>
        <w:tab w:val="left" w:pos="660" w:leader="none"/>
        <w:tab w:val="right" w:pos="9627" w:leader="dot"/>
      </w:tabs>
      <w:spacing w:before="0" w:after="100"/>
    </w:pPr>
    <w:rPr/>
  </w:style>
  <w:style w:type="paragraph" w:styleId="BalloonText">
    <w:name w:val="Balloon Text"/>
    <w:basedOn w:val="Normal"/>
    <w:uiPriority w:val="99"/>
    <w:semiHidden/>
    <w:unhideWhenUsed/>
    <w:qFormat/>
    <w:pPr/>
    <w:rPr>
      <w:rFonts w:ascii="Tahoma" w:hAnsi="Tahoma" w:cs="Tahoma"/>
      <w:sz w:val="16"/>
      <w:szCs w:val="16"/>
    </w:rPr>
  </w:style>
  <w:style w:type="paragraph" w:styleId="Annotationtext">
    <w:name w:val="annotation text"/>
    <w:basedOn w:val="Normal"/>
    <w:uiPriority w:val="99"/>
    <w:semiHidden/>
    <w:unhideWhenUsed/>
    <w:qFormat/>
    <w:pPr/>
    <w:rPr/>
  </w:style>
  <w:style w:type="paragraph" w:styleId="Annotationsubject">
    <w:name w:val="annotation subject"/>
    <w:basedOn w:val="Annotationtext"/>
    <w:next w:val="Annotationtext"/>
    <w:uiPriority w:val="99"/>
    <w:semiHidden/>
    <w:unhideWhenUsed/>
    <w:qFormat/>
    <w:pPr/>
    <w:rPr>
      <w:b/>
      <w:bCs/>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Calibri" w:cs="Times New Roman" w:eastAsiaTheme="minorHAnsi"/>
      <w:color w:val="auto"/>
      <w:kern w:val="0"/>
      <w:sz w:val="20"/>
      <w:szCs w:val="20"/>
      <w:lang w:val="ru-RU" w:eastAsia="ru-RU" w:bidi="ar-SA"/>
    </w:rPr>
  </w:style>
  <w:style w:type="paragraph" w:styleId="NoSpacing">
    <w:name w:val="No Spacing"/>
    <w:uiPriority w:val="1"/>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NormalWeb">
    <w:name w:val="Normal (Web)"/>
    <w:basedOn w:val="Normal"/>
    <w:unhideWhenUsed/>
    <w:qFormat/>
    <w:pPr>
      <w:spacing w:beforeAutospacing="1" w:afterAutospacing="1"/>
    </w:pPr>
    <w:rPr>
      <w:rFonts w:eastAsia="Times New Roman"/>
      <w:sz w:val="24"/>
      <w:szCs w:val="24"/>
    </w:rPr>
  </w:style>
  <w:style w:type="paragraph" w:styleId="Header">
    <w:name w:val="Header"/>
    <w:basedOn w:val="Normal"/>
    <w:link w:val="1"/>
    <w:uiPriority w:val="99"/>
    <w:unhideWhenUsed/>
    <w:pPr>
      <w:tabs>
        <w:tab w:val="clear" w:pos="708"/>
        <w:tab w:val="center" w:pos="4677" w:leader="none"/>
        <w:tab w:val="right" w:pos="9355" w:leader="none"/>
      </w:tabs>
    </w:pPr>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23" w:customStyle="1">
    <w:name w:val="Содержимое врезки"/>
    <w:basedOn w:val="Normal"/>
    <w:qFormat/>
    <w:pPr/>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6">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4">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0">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0">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0">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4F81B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C0504D"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B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8064A2"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styleId="-10">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C0504D" w:themeColor="accent2" w:sz="4" w:space="0"/>
        </w:tcBorders>
      </w:tcPr>
    </w:tblStylePr>
    <w:tblStylePr w:type="lastRow">
      <w:rPr>
        <w:b/>
        <w:color w:themeColor="accent2" w:themeTint="97" w:themeShade="95"/>
      </w:rPr>
      <w:tblPr/>
      <w:tcPr>
        <w:tcBorders>
          <w:top w:val="single" w:color="C0504D"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9BBB59" w:themeColor="accent3" w:sz="4" w:space="0"/>
        </w:tcBorders>
      </w:tcPr>
    </w:tblStylePr>
    <w:tblStylePr w:type="lastRow">
      <w:rPr>
        <w:b/>
        <w:color w:themeColor="accent3" w:themeTint="98" w:themeShade="95"/>
      </w:rPr>
      <w:tblPr/>
      <w:tcPr>
        <w:tcBorders>
          <w:top w:val="single" w:color="9BBB5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8064A2" w:themeColor="accent4" w:sz="4" w:space="0"/>
        </w:tcBorders>
      </w:tcPr>
    </w:tblStylePr>
    <w:tblStylePr w:type="lastRow">
      <w:rPr>
        <w:b/>
        <w:color w:themeColor="accent4" w:themeTint="9a" w:themeShade="95"/>
      </w:rPr>
      <w:tblPr/>
      <w:tcPr>
        <w:tcBorders>
          <w:top w:val="single" w:color="8064A2"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4BACC6" w:themeColor="accent5" w:sz="4" w:space="0"/>
        </w:tcBorders>
      </w:tcPr>
    </w:tblStylePr>
    <w:tblStylePr w:type="lastRow">
      <w:rPr>
        <w:b/>
        <w:color w:themeColor="accent5" w:themeTint="9a" w:themeShade="95"/>
      </w:rPr>
      <w:tblPr/>
      <w:tcPr>
        <w:tcBorders>
          <w:top w:val="single" w:color="4BACC6"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79646" w:themeColor="accent6" w:sz="4" w:space="0"/>
        </w:tcBorders>
      </w:tcPr>
    </w:tblStylePr>
    <w:tblStylePr w:type="lastRow">
      <w:rPr>
        <w:b/>
        <w:color w:themeColor="accent6" w:themeTint="98" w:themeShade="95"/>
      </w:rPr>
      <w:tblPr/>
      <w:tcPr>
        <w:tcBorders>
          <w:top w:val="single" w:color="F79646"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lang w:eastAsia="ru-RU"/>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lang w:eastAsia="ru-RU"/>
      <w:sz w:val="20"/>
      <w:szCs w:val="20"/>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lang w:eastAsia="ru-RU"/>
      <w:sz w:val="20"/>
      <w:szCs w:val="20"/>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lang w:eastAsia="ru-RU"/>
      <w:sz w:val="20"/>
      <w:szCs w:val="20"/>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lang w:eastAsia="ru-RU"/>
      <w:sz w:val="20"/>
      <w:szCs w:val="20"/>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lang w:eastAsia="ru-RU"/>
      <w:sz w:val="20"/>
      <w:szCs w:val="20"/>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lang w:eastAsia="ru-RU"/>
      <w:sz w:val="20"/>
      <w:szCs w:val="20"/>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lang w:eastAsia="ru-RU"/>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lang w:eastAsia="ru-RU"/>
      <w:sz w:val="20"/>
      <w:szCs w:val="20"/>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lang w:eastAsia="ru-RU"/>
      <w:sz w:val="20"/>
      <w:szCs w:val="20"/>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lang w:eastAsia="ru-RU"/>
      <w:sz w:val="20"/>
      <w:szCs w:val="20"/>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lang w:eastAsia="ru-RU"/>
      <w:sz w:val="20"/>
      <w:szCs w:val="20"/>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lang w:eastAsia="ru-RU"/>
      <w:sz w:val="20"/>
      <w:szCs w:val="20"/>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lang w:eastAsia="ru-RU"/>
      <w:sz w:val="20"/>
      <w:szCs w:val="20"/>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afff0">
    <w:name w:val="Table Grid"/>
    <w:basedOn w:val="a1"/>
    <w:uiPriority w:val="59"/>
    <w:rPr>
      <w:lang w:eastAsia="ru-RU"/>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
    <w:name w:val="Сетка таблицы1"/>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
    <w:name w:val="Сетка таблицы2"/>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
    <w:name w:val="Сетка таблицы3"/>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
    <w:name w:val="Table Normal"/>
    <w:uiPriority w:val="2"/>
    <w:semiHidden/>
    <w:unhideWhenUsed/>
    <w:qFormat/>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E6B12-F341-4AAE-A360-ACAB8828D3F6}">
  <ds:schemaRefs>
    <ds:schemaRef ds:uri="http://schemas.openxmlformats.org/officeDocument/2006/bibliography"/>
  </ds:schemaRefs>
</ds:datastoreItem>
</file>

<file path=customXml/itemProps2.xml><?xml version="1.0" encoding="utf-8"?>
<ds:datastoreItem xmlns:ds="http://schemas.openxmlformats.org/officeDocument/2006/customXml" ds:itemID="{B806E62D-2A00-41F6-97C5-CEF78660FB94}">
  <ds:schemaRefs>
    <ds:schemaRef ds:uri="http://schemas.openxmlformats.org/officeDocument/2006/bibliography"/>
  </ds:schemaRefs>
</ds:datastoreItem>
</file>

<file path=customXml/itemProps3.xml><?xml version="1.0" encoding="utf-8"?>
<ds:datastoreItem xmlns:ds="http://schemas.openxmlformats.org/officeDocument/2006/customXml" ds:itemID="{D1E2217A-3DFD-4475-9377-2983B79AA187}">
  <ds:schemaRefs>
    <ds:schemaRef ds:uri="http://schemas.openxmlformats.org/officeDocument/2006/bibliography"/>
  </ds:schemaRefs>
</ds:datastoreItem>
</file>

<file path=customXml/itemProps4.xml><?xml version="1.0" encoding="utf-8"?>
<ds:datastoreItem xmlns:ds="http://schemas.openxmlformats.org/officeDocument/2006/customXml" ds:itemID="{CCC56D27-F7CD-407A-9D46-A7A891831028}">
  <ds:schemaRefs>
    <ds:schemaRef ds:uri="http://schemas.openxmlformats.org/officeDocument/2006/bibliography"/>
  </ds:schemaRefs>
</ds:datastoreItem>
</file>

<file path=customXml/itemProps5.xml><?xml version="1.0" encoding="utf-8"?>
<ds:datastoreItem xmlns:ds="http://schemas.openxmlformats.org/officeDocument/2006/customXml" ds:itemID="{67A85EEF-9D1E-45B8-97E2-D6876C76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Application>LibreOffice/7.6.7.2$Linux_X86_64 LibreOffice_project/60$Build-2</Application>
  <AppVersion>15.0000</AppVersion>
  <Pages>20</Pages>
  <Words>3631</Words>
  <Characters>27454</Characters>
  <CharactersWithSpaces>30925</CharactersWithSpaces>
  <Paragraphs>197</Paragraphs>
  <Company>FIPI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2024-01-18T03:26:00Z</dcterms:created>
  <dc:creator>Малова Виктория Витальевна</dc:creator>
  <dc:description/>
  <dc:language>ru-RU</dc:language>
  <cp:lastModifiedBy/>
  <cp:lastPrinted>2025-04-15T22:51:00Z</cp:lastPrinted>
  <dcterms:modified xsi:type="dcterms:W3CDTF">2025-04-21T09:39:46Z</dcterms:modified>
  <cp:revision>110</cp:revision>
  <dc:subject/>
  <dc:title/>
</cp:coreProperties>
</file>

<file path=docProps/custom.xml><?xml version="1.0" encoding="utf-8"?>
<Properties xmlns="http://schemas.openxmlformats.org/officeDocument/2006/custom-properties" xmlns:vt="http://schemas.openxmlformats.org/officeDocument/2006/docPropsVTypes"/>
</file>