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B1" w:rsidRPr="00307EB1" w:rsidRDefault="00307EB1" w:rsidP="00307EB1">
      <w:pPr>
        <w:spacing w:after="0" w:line="240" w:lineRule="atLeast"/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  <w:r w:rsidRPr="00307EB1">
        <w:rPr>
          <w:rFonts w:ascii="Arial" w:eastAsia="Times New Roman" w:hAnsi="Arial" w:cs="Arial"/>
          <w:b/>
          <w:bCs/>
          <w:sz w:val="30"/>
          <w:szCs w:val="30"/>
        </w:rPr>
        <w:fldChar w:fldCharType="begin"/>
      </w:r>
      <w:r w:rsidRPr="00307EB1">
        <w:rPr>
          <w:rFonts w:ascii="Arial" w:eastAsia="Times New Roman" w:hAnsi="Arial" w:cs="Arial"/>
          <w:b/>
          <w:bCs/>
          <w:sz w:val="30"/>
          <w:szCs w:val="30"/>
        </w:rPr>
        <w:instrText xml:space="preserve"> HYPERLINK "http://www.yashrn.ru/prokuratura/610-ugolovnaya-otvetstvennost-za-primenenie-nasiliya-v-otnoshenii-nesovershennoletnikh" </w:instrText>
      </w:r>
      <w:r w:rsidRPr="00307EB1">
        <w:rPr>
          <w:rFonts w:ascii="Arial" w:eastAsia="Times New Roman" w:hAnsi="Arial" w:cs="Arial"/>
          <w:b/>
          <w:bCs/>
          <w:sz w:val="30"/>
          <w:szCs w:val="30"/>
        </w:rPr>
        <w:fldChar w:fldCharType="separate"/>
      </w:r>
      <w:r w:rsidRPr="00307EB1">
        <w:rPr>
          <w:rFonts w:ascii="Arial" w:eastAsia="Times New Roman" w:hAnsi="Arial" w:cs="Arial"/>
          <w:b/>
          <w:bCs/>
          <w:sz w:val="30"/>
        </w:rPr>
        <w:t>Уголовная ответственность за применение насилия в отношении несовершеннолетних</w:t>
      </w:r>
      <w:r w:rsidRPr="00307EB1">
        <w:rPr>
          <w:rFonts w:ascii="Arial" w:eastAsia="Times New Roman" w:hAnsi="Arial" w:cs="Arial"/>
          <w:b/>
          <w:bCs/>
          <w:sz w:val="30"/>
          <w:szCs w:val="30"/>
        </w:rPr>
        <w:fldChar w:fldCharType="end"/>
      </w:r>
    </w:p>
    <w:p w:rsidR="00307EB1" w:rsidRPr="00307EB1" w:rsidRDefault="00307EB1" w:rsidP="00307EB1">
      <w:pPr>
        <w:spacing w:before="180" w:after="180" w:line="240" w:lineRule="auto"/>
        <w:rPr>
          <w:rFonts w:ascii="Arial" w:eastAsia="Times New Roman" w:hAnsi="Arial" w:cs="Arial"/>
          <w:color w:val="071622"/>
          <w:sz w:val="20"/>
          <w:szCs w:val="20"/>
        </w:rPr>
      </w:pPr>
      <w:r w:rsidRPr="00307EB1">
        <w:rPr>
          <w:rFonts w:ascii="Arial" w:eastAsia="Times New Roman" w:hAnsi="Arial" w:cs="Arial"/>
          <w:color w:val="071622"/>
          <w:sz w:val="20"/>
          <w:szCs w:val="20"/>
        </w:rPr>
        <w:t>Семья – это естественная и основная ячейка общества, дети – наше будущее. Забота о них является залогом процветания государства и общества. Причем эта забота должна исходить в равной степени и от родителей, и от государства.</w:t>
      </w:r>
    </w:p>
    <w:p w:rsidR="00307EB1" w:rsidRPr="00307EB1" w:rsidRDefault="00307EB1" w:rsidP="00307EB1">
      <w:pPr>
        <w:spacing w:before="180" w:after="180" w:line="240" w:lineRule="auto"/>
        <w:rPr>
          <w:rFonts w:ascii="Arial" w:eastAsia="Times New Roman" w:hAnsi="Arial" w:cs="Arial"/>
          <w:color w:val="071622"/>
          <w:sz w:val="20"/>
          <w:szCs w:val="20"/>
        </w:rPr>
      </w:pPr>
      <w:r w:rsidRPr="00307EB1">
        <w:rPr>
          <w:rFonts w:ascii="Arial" w:eastAsia="Times New Roman" w:hAnsi="Arial" w:cs="Arial"/>
          <w:color w:val="071622"/>
          <w:sz w:val="20"/>
          <w:szCs w:val="20"/>
        </w:rPr>
        <w:t>Охрана интересов семьи и несовершеннолетних является одним из приоритетных направлений политики государства, которое принимает определенные меры в области совершенствования законодательства в сфере защиты несовершеннолетних от насилия.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Действующее российское уголовное законодательство, предусматривает ответственность практически за все виды физического, психического и сексуального насилия в отношении несовершеннолетних.</w:t>
      </w:r>
    </w:p>
    <w:p w:rsidR="00307EB1" w:rsidRPr="00307EB1" w:rsidRDefault="00307EB1" w:rsidP="00307EB1">
      <w:pPr>
        <w:spacing w:before="180" w:after="180" w:line="240" w:lineRule="auto"/>
        <w:rPr>
          <w:rFonts w:ascii="Arial" w:eastAsia="Times New Roman" w:hAnsi="Arial" w:cs="Arial"/>
          <w:color w:val="071622"/>
          <w:sz w:val="20"/>
          <w:szCs w:val="20"/>
        </w:rPr>
      </w:pPr>
      <w:r w:rsidRPr="00307EB1">
        <w:rPr>
          <w:rFonts w:ascii="Arial" w:eastAsia="Times New Roman" w:hAnsi="Arial" w:cs="Arial"/>
          <w:b/>
          <w:bCs/>
          <w:color w:val="071622"/>
          <w:sz w:val="20"/>
        </w:rPr>
        <w:t>Уголовная ответственность</w:t>
      </w:r>
    </w:p>
    <w:p w:rsidR="00307EB1" w:rsidRPr="00307EB1" w:rsidRDefault="00307EB1" w:rsidP="00307EB1">
      <w:pPr>
        <w:spacing w:before="180" w:after="180" w:line="240" w:lineRule="auto"/>
        <w:rPr>
          <w:rFonts w:ascii="Arial" w:eastAsia="Times New Roman" w:hAnsi="Arial" w:cs="Arial"/>
          <w:color w:val="071622"/>
          <w:sz w:val="20"/>
          <w:szCs w:val="20"/>
        </w:rPr>
      </w:pPr>
      <w:r w:rsidRPr="00307EB1">
        <w:rPr>
          <w:rFonts w:ascii="Arial" w:eastAsia="Times New Roman" w:hAnsi="Arial" w:cs="Arial"/>
          <w:color w:val="071622"/>
          <w:sz w:val="20"/>
          <w:szCs w:val="20"/>
        </w:rPr>
        <w:t>Конституция Российской Федерации устанавливает, что материнство и детство, семья находятся под защитой государства. Определенную роль в этом играет уголовно-правовая защита ребенка от различных форм насилия.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Так, статьей 117 Уголовного Кодекса Российской Федерации (УК РФ) предусмотрена ответственность за истязание, совершенное в отношении несовершеннолетнего. Под истязанием следует понимать умышленное причинение продолжительной боли или мучений способами, вызывающими особые физические и психические страдания, либо систематическое нанесение побоев, но без тяжких последствий.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 xml:space="preserve">Кроме того, в связи с физической и психологической незрелостью детей, следует отнести такое нарушение их прав, как оставление в опасности (ст. 125 УК РФ). Причем степень угрозы для жизни и здоровья несовершеннолетнего зависят от его возраста и других обстоятельств. Маленький и беспомощный ребенок может тяжело заболеть и даже погибнуть, если останется один на короткий срок (зимой на улице). </w:t>
      </w:r>
      <w:proofErr w:type="gramStart"/>
      <w:r w:rsidRPr="00307EB1">
        <w:rPr>
          <w:rFonts w:ascii="Arial" w:eastAsia="Times New Roman" w:hAnsi="Arial" w:cs="Arial"/>
          <w:color w:val="071622"/>
          <w:sz w:val="20"/>
          <w:szCs w:val="20"/>
        </w:rPr>
        <w:t>Для детей старше 2-х лет опасностью является размещение в доступных местах лекарств, уксуса, спичек и др.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В Уголовном кодексе РФ закреплена ответственность за доведение лица до самоубийства (ст. 110 УК РФ) путем жестокого обращения, систематического унижения человеческого достоинства (оскорбление, издевательствах, циничном высмеивании физических недостатков, принуждении к унизительным действиям и т.д.).</w:t>
      </w:r>
      <w:proofErr w:type="gramEnd"/>
      <w:r w:rsidRPr="00307EB1">
        <w:rPr>
          <w:rFonts w:ascii="Arial" w:eastAsia="Times New Roman" w:hAnsi="Arial" w:cs="Arial"/>
          <w:color w:val="071622"/>
          <w:sz w:val="20"/>
          <w:szCs w:val="20"/>
        </w:rPr>
        <w:t xml:space="preserve"> Более того, предусматривается усиление наказания за те же действия, совершенные в отношении лица, находящегося в зависимости от виновного. Именно под эту норму подпадают взаимоотношения родителей и несовершеннолетних детей, педагогов и учеников.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В последнее время несовершеннолетние часто становятся жертвами преступлений, направленных против половой неприкосновенности или свободы.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Подобные деяния караются достаточно сурово, особенно, если от насильника пострадал несовершеннолетний (несовершеннолетняя), который в связи с физической слабостью не мог оказать сопротивление.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 xml:space="preserve">К данным преступлениям в этой сфере относится, в том числе изнасилование (ст. 131 УК РФ) – половое сношение </w:t>
      </w:r>
      <w:proofErr w:type="gramStart"/>
      <w:r w:rsidRPr="00307EB1">
        <w:rPr>
          <w:rFonts w:ascii="Arial" w:eastAsia="Times New Roman" w:hAnsi="Arial" w:cs="Arial"/>
          <w:color w:val="071622"/>
          <w:sz w:val="20"/>
          <w:szCs w:val="20"/>
        </w:rPr>
        <w:t>вопреки</w:t>
      </w:r>
      <w:proofErr w:type="gramEnd"/>
      <w:r w:rsidRPr="00307EB1">
        <w:rPr>
          <w:rFonts w:ascii="Arial" w:eastAsia="Times New Roman" w:hAnsi="Arial" w:cs="Arial"/>
          <w:color w:val="071622"/>
          <w:sz w:val="20"/>
          <w:szCs w:val="20"/>
        </w:rPr>
        <w:t xml:space="preserve"> </w:t>
      </w:r>
      <w:proofErr w:type="gramStart"/>
      <w:r w:rsidRPr="00307EB1">
        <w:rPr>
          <w:rFonts w:ascii="Arial" w:eastAsia="Times New Roman" w:hAnsi="Arial" w:cs="Arial"/>
          <w:color w:val="071622"/>
          <w:sz w:val="20"/>
          <w:szCs w:val="20"/>
        </w:rPr>
        <w:t>воли</w:t>
      </w:r>
      <w:proofErr w:type="gramEnd"/>
      <w:r w:rsidRPr="00307EB1">
        <w:rPr>
          <w:rFonts w:ascii="Arial" w:eastAsia="Times New Roman" w:hAnsi="Arial" w:cs="Arial"/>
          <w:color w:val="071622"/>
          <w:sz w:val="20"/>
          <w:szCs w:val="20"/>
        </w:rPr>
        <w:t xml:space="preserve"> несовершеннолетней потерпевшей. Оно может совершаться с применением или угрозой применения насилия в виде причинения физической боли различными способами, либо с использованием беспомощного состояния потерпевшего и/или психического давления на потерпевшую в виде угроз, оскорблений и т.д.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Особую опасность для ребенка несет изнасилование, совершаемое, как это нередко случается, отчимом или сожителем матери.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При изнасиловании несовершеннолетнего причиняется ущерб его здоровью, нормальному физическому и психическому развитию, поэтому ответственность несут как посягнувшие на ребенка взрослые, так и те, которые должны это предвидеть. Причем добровольное согласие на вступление в половую близость несовершеннолетнего, понимающего характер и значение половых отношений, но не достигшего 16-летнего возраста, не освобождает насильника от ответственности.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В уголовном законодательстве Российской Федерации установлена ответственность за развратные действия сексуального характера в отношении несовершеннолетних, куда входят поступки виновного, направленные на удовлетворение половой страсти без сношения. Сюда же относятся действия, направленные на нездоровое возбуждение полового чувства несовершеннолетних: непристойные прикосновения, демонстрация порнографических изданий, совершение в присутствии несовершеннолетних половых актов и прочее. При выяснении подобных обстоятельств необходимо учитывать, что дети легко поддаются внушению, уговорам взрослых, особенно, если это один из родителей.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lastRenderedPageBreak/>
        <w:t>В отдельную главу УК РФ выделены преступления, нарушающие семейный уклад и интересы несовершеннолетних, включая вовлечение их в совершение преступления. Вовлечением считаются любые действия, возбуждающие стремление к совершению преступлений, в том числе: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прямое склонение несовершеннолетнего к совершению преступления посредством уговоров, обещаний материальных выгод, подарков и др.;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использование его неведения и доверчивости;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принуждения, применение насилия или угрозы.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 xml:space="preserve">В понятие антиобщественного поведения входят систематическое употребление спиртных напитков и других одурманивающих веществ, проституция, бродяжничество, </w:t>
      </w:r>
      <w:proofErr w:type="gramStart"/>
      <w:r w:rsidRPr="00307EB1">
        <w:rPr>
          <w:rFonts w:ascii="Arial" w:eastAsia="Times New Roman" w:hAnsi="Arial" w:cs="Arial"/>
          <w:color w:val="071622"/>
          <w:sz w:val="20"/>
          <w:szCs w:val="20"/>
        </w:rPr>
        <w:t>попрошайничество</w:t>
      </w:r>
      <w:proofErr w:type="gramEnd"/>
      <w:r w:rsidRPr="00307EB1">
        <w:rPr>
          <w:rFonts w:ascii="Arial" w:eastAsia="Times New Roman" w:hAnsi="Arial" w:cs="Arial"/>
          <w:color w:val="071622"/>
          <w:sz w:val="20"/>
          <w:szCs w:val="20"/>
        </w:rPr>
        <w:t>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Вместе с тем, какая бы ответственность за применение насилия в отношении несовершеннолетнего не существовала, очень важно, чтобы она реально применялась, так как одним из наиболее эффективных способов предупреждения преступления является неизбежность наказания, в связи, с чем важно своевременно выявлять случаи насилия в отношении несовершеннолетнего.</w:t>
      </w:r>
    </w:p>
    <w:p w:rsidR="00307EB1" w:rsidRPr="00307EB1" w:rsidRDefault="00307EB1" w:rsidP="00307EB1">
      <w:pPr>
        <w:spacing w:before="180" w:after="180" w:line="240" w:lineRule="auto"/>
        <w:rPr>
          <w:rFonts w:ascii="Arial" w:eastAsia="Times New Roman" w:hAnsi="Arial" w:cs="Arial"/>
          <w:color w:val="071622"/>
          <w:sz w:val="20"/>
          <w:szCs w:val="20"/>
        </w:rPr>
      </w:pPr>
      <w:r w:rsidRPr="00307EB1">
        <w:rPr>
          <w:rFonts w:ascii="Arial" w:eastAsia="Times New Roman" w:hAnsi="Arial" w:cs="Arial"/>
          <w:b/>
          <w:bCs/>
          <w:color w:val="071622"/>
          <w:sz w:val="20"/>
        </w:rPr>
        <w:t>Возможные признаки насилия или жестоко обращения с ребенком</w:t>
      </w:r>
    </w:p>
    <w:p w:rsidR="00307EB1" w:rsidRPr="00307EB1" w:rsidRDefault="00307EB1" w:rsidP="00307EB1">
      <w:pPr>
        <w:spacing w:before="180" w:after="180" w:line="240" w:lineRule="auto"/>
        <w:rPr>
          <w:rFonts w:ascii="Arial" w:eastAsia="Times New Roman" w:hAnsi="Arial" w:cs="Arial"/>
          <w:color w:val="071622"/>
          <w:sz w:val="20"/>
          <w:szCs w:val="20"/>
        </w:rPr>
      </w:pPr>
      <w:r w:rsidRPr="00307EB1">
        <w:rPr>
          <w:rFonts w:ascii="Arial" w:eastAsia="Times New Roman" w:hAnsi="Arial" w:cs="Arial"/>
          <w:color w:val="071622"/>
          <w:sz w:val="20"/>
          <w:szCs w:val="20"/>
        </w:rPr>
        <w:t>Выявить ребенка, пострадавшего от жестокого обращения, можно по его физическим, эмоциональным и поведенческим признакам. Признаками насилия или жестоко обращения являются краткосрочные и долгосрочные последствия, а именно вред физическому и психическому здоровью ребенка и его развитию.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Например: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 xml:space="preserve">• </w:t>
      </w:r>
      <w:proofErr w:type="gramStart"/>
      <w:r w:rsidRPr="00307EB1">
        <w:rPr>
          <w:rFonts w:ascii="Arial" w:eastAsia="Times New Roman" w:hAnsi="Arial" w:cs="Arial"/>
          <w:color w:val="071622"/>
          <w:sz w:val="20"/>
          <w:szCs w:val="20"/>
        </w:rPr>
        <w:t>Повреждения, на разных частях тела находящиеся на различных стадиях заживления;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Необъяснимые повторяющиеся травмы;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Травмы головы (тошнота, рвота, головные боли, потеря сознания);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Гематомы, в том числе в виде следов от ударов ремнем, палкой, шнуром, рукой;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Переломы, особенно у детей до 3-х лет, а также вывихи без понятных объяснений;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Шрамы, повреждения кожи;</w:t>
      </w:r>
      <w:proofErr w:type="gramEnd"/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 xml:space="preserve">• </w:t>
      </w:r>
      <w:proofErr w:type="gramStart"/>
      <w:r w:rsidRPr="00307EB1">
        <w:rPr>
          <w:rFonts w:ascii="Arial" w:eastAsia="Times New Roman" w:hAnsi="Arial" w:cs="Arial"/>
          <w:color w:val="071622"/>
          <w:sz w:val="20"/>
          <w:szCs w:val="20"/>
        </w:rPr>
        <w:t>Ожоги, в том числе круглые от сигарет, повторяющие форму горячего предмета;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Следы от связывания;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 xml:space="preserve">– Состояние измененного сознания после насильственного приема лекарств, алкоголя, </w:t>
      </w:r>
      <w:proofErr w:type="spellStart"/>
      <w:r w:rsidRPr="00307EB1">
        <w:rPr>
          <w:rFonts w:ascii="Arial" w:eastAsia="Times New Roman" w:hAnsi="Arial" w:cs="Arial"/>
          <w:color w:val="071622"/>
          <w:sz w:val="20"/>
          <w:szCs w:val="20"/>
        </w:rPr>
        <w:t>психоактивных</w:t>
      </w:r>
      <w:proofErr w:type="spellEnd"/>
      <w:r w:rsidRPr="00307EB1">
        <w:rPr>
          <w:rFonts w:ascii="Arial" w:eastAsia="Times New Roman" w:hAnsi="Arial" w:cs="Arial"/>
          <w:color w:val="071622"/>
          <w:sz w:val="20"/>
          <w:szCs w:val="20"/>
        </w:rPr>
        <w:t xml:space="preserve"> веществ;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Боли внизу живота;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Повреждения половых органов;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Гематомы на груди, ягодицах, бедрах, нижней части живота;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Повторяющиеся воспаления мочевыводящих путей;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Инфекции, передающиеся половым путем;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Разорванное, запачканное или окровавленное белье;</w:t>
      </w:r>
      <w:proofErr w:type="gramEnd"/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Участки кожи на голове без волос;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Боль при сидении, ходьбе;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Беременность;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Отставание в психомоторном развитии;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Истощение, обезвоживание;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Перегревание, переохлаждение;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Грязная одежда; одежда, не соответствующая сезону;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Опухшие, «заспанные» глаза;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Испуганный взгляд;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Гнев, агрессивность;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Чувство вины;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Педикулез, сыпи, плохой запах;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 xml:space="preserve">• Посттравматическое стрессовое расстройство у ребенка; </w:t>
      </w:r>
      <w:proofErr w:type="gramStart"/>
      <w:r w:rsidRPr="00307EB1">
        <w:rPr>
          <w:rFonts w:ascii="Arial" w:eastAsia="Times New Roman" w:hAnsi="Arial" w:cs="Arial"/>
          <w:color w:val="071622"/>
          <w:sz w:val="20"/>
          <w:szCs w:val="20"/>
        </w:rPr>
        <w:t>-У</w:t>
      </w:r>
      <w:proofErr w:type="gramEnd"/>
      <w:r w:rsidRPr="00307EB1">
        <w:rPr>
          <w:rFonts w:ascii="Arial" w:eastAsia="Times New Roman" w:hAnsi="Arial" w:cs="Arial"/>
          <w:color w:val="071622"/>
          <w:sz w:val="20"/>
          <w:szCs w:val="20"/>
        </w:rPr>
        <w:t>порное нежелание раздеться для осмотра в присутствии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медицинских работников;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 xml:space="preserve">• </w:t>
      </w:r>
      <w:proofErr w:type="gramStart"/>
      <w:r w:rsidRPr="00307EB1">
        <w:rPr>
          <w:rFonts w:ascii="Arial" w:eastAsia="Times New Roman" w:hAnsi="Arial" w:cs="Arial"/>
          <w:color w:val="071622"/>
          <w:sz w:val="20"/>
          <w:szCs w:val="20"/>
        </w:rPr>
        <w:t>Частые опоздания в школу, прогулы;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Внезапное снижение успеваемости;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Малая подвижность, слабая эмоциональная реакция;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Бледное лицо;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Всклоченные волосы;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Низкая самооценка;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Нанесение самоповреждений, суицидные попытки;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Агрессивное поведение;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Избегающее поведение;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 xml:space="preserve">• </w:t>
      </w:r>
      <w:proofErr w:type="spellStart"/>
      <w:r w:rsidRPr="00307EB1">
        <w:rPr>
          <w:rFonts w:ascii="Arial" w:eastAsia="Times New Roman" w:hAnsi="Arial" w:cs="Arial"/>
          <w:color w:val="071622"/>
          <w:sz w:val="20"/>
          <w:szCs w:val="20"/>
        </w:rPr>
        <w:t>Псевдовзрослое</w:t>
      </w:r>
      <w:proofErr w:type="spellEnd"/>
      <w:r w:rsidRPr="00307EB1">
        <w:rPr>
          <w:rFonts w:ascii="Arial" w:eastAsia="Times New Roman" w:hAnsi="Arial" w:cs="Arial"/>
          <w:color w:val="071622"/>
          <w:sz w:val="20"/>
          <w:szCs w:val="20"/>
        </w:rPr>
        <w:t xml:space="preserve"> поведение;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lastRenderedPageBreak/>
        <w:t>• Постоянное чувство голода, попрошайничество;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Избегание физических контактов;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Уходы из дома;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Хроническая усталость, сонливость;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Запущенные заболевания;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Нежелание возвращаться домой;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Страх при приближении родителя;</w:t>
      </w:r>
      <w:proofErr w:type="gramEnd"/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Равнодушие, пассивность;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Выявление одного или более из этих признаков должно становиться поводом к оценке ситуации, которую необходимо рассматривать в целом, изучая данные о ребенке и его семье.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Руководителям и специалистам органов и учреждений системы профилактики необходимо проводить профилактические мероприятия по предупреждению насилия и жестокого обращения с детьми. Внимательно относиться к внешним проявлениям случаев насилия и жестокого обращения с детьми, а в случае их выявления оперативно информировать об этом правоохранительные органы.</w:t>
      </w:r>
    </w:p>
    <w:p w:rsidR="00307EB1" w:rsidRPr="00307EB1" w:rsidRDefault="00307EB1" w:rsidP="00307EB1">
      <w:pPr>
        <w:spacing w:before="180" w:after="180" w:line="240" w:lineRule="auto"/>
        <w:rPr>
          <w:rFonts w:ascii="Arial" w:eastAsia="Times New Roman" w:hAnsi="Arial" w:cs="Arial"/>
          <w:color w:val="071622"/>
          <w:sz w:val="20"/>
          <w:szCs w:val="20"/>
        </w:rPr>
      </w:pPr>
      <w:r w:rsidRPr="00307EB1">
        <w:rPr>
          <w:rFonts w:ascii="Arial" w:eastAsia="Times New Roman" w:hAnsi="Arial" w:cs="Arial"/>
          <w:b/>
          <w:bCs/>
          <w:color w:val="071622"/>
          <w:sz w:val="20"/>
        </w:rPr>
        <w:t>Особенности поведения родителей или лиц их заменяющих, позволяющие заподозрить физическое насилие:</w:t>
      </w:r>
    </w:p>
    <w:p w:rsidR="00307EB1" w:rsidRPr="00307EB1" w:rsidRDefault="00307EB1" w:rsidP="00307EB1">
      <w:pPr>
        <w:spacing w:before="180" w:after="180" w:line="240" w:lineRule="auto"/>
        <w:rPr>
          <w:rFonts w:ascii="Arial" w:eastAsia="Times New Roman" w:hAnsi="Arial" w:cs="Arial"/>
          <w:color w:val="071622"/>
          <w:sz w:val="20"/>
          <w:szCs w:val="20"/>
        </w:rPr>
      </w:pPr>
      <w:r w:rsidRPr="00307EB1">
        <w:rPr>
          <w:rFonts w:ascii="Arial" w:eastAsia="Times New Roman" w:hAnsi="Arial" w:cs="Arial"/>
          <w:color w:val="071622"/>
          <w:sz w:val="20"/>
          <w:szCs w:val="20"/>
        </w:rPr>
        <w:t>• противоречивые, путаные объяснения причин травм у ребенка;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позднее обращение за медицинской помощью</w:t>
      </w:r>
      <w:proofErr w:type="gramStart"/>
      <w:r w:rsidRPr="00307EB1">
        <w:rPr>
          <w:rFonts w:ascii="Arial" w:eastAsia="Times New Roman" w:hAnsi="Arial" w:cs="Arial"/>
          <w:color w:val="071622"/>
          <w:sz w:val="20"/>
          <w:szCs w:val="20"/>
        </w:rPr>
        <w:t>.</w:t>
      </w:r>
      <w:proofErr w:type="gramEnd"/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 xml:space="preserve">• </w:t>
      </w:r>
      <w:proofErr w:type="gramStart"/>
      <w:r w:rsidRPr="00307EB1">
        <w:rPr>
          <w:rFonts w:ascii="Arial" w:eastAsia="Times New Roman" w:hAnsi="Arial" w:cs="Arial"/>
          <w:color w:val="071622"/>
          <w:sz w:val="20"/>
          <w:szCs w:val="20"/>
        </w:rPr>
        <w:t>о</w:t>
      </w:r>
      <w:proofErr w:type="gramEnd"/>
      <w:r w:rsidRPr="00307EB1">
        <w:rPr>
          <w:rFonts w:ascii="Arial" w:eastAsia="Times New Roman" w:hAnsi="Arial" w:cs="Arial"/>
          <w:color w:val="071622"/>
          <w:sz w:val="20"/>
          <w:szCs w:val="20"/>
        </w:rPr>
        <w:t>бвинение в травмах самого ребенка.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отсутствие обеспокоенности за судьбу ребенка.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возражают против осмотра ребенка врачом в образовательном учреждении, прохождения диспансеризаций в медицинском учреждении.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невнимание, отсутствие ласки и эмоциональной поддержки в обращении с ребенком.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рассказы о том, как их наказывали в детстве.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</w:r>
      <w:proofErr w:type="gramStart"/>
      <w:r w:rsidRPr="00307EB1">
        <w:rPr>
          <w:rFonts w:ascii="Arial" w:eastAsia="Times New Roman" w:hAnsi="Arial" w:cs="Arial"/>
          <w:color w:val="071622"/>
          <w:sz w:val="20"/>
          <w:szCs w:val="20"/>
        </w:rPr>
        <w:t>К факторам, способствующим насилию или жестокому обращению с ребенком можно отнести: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особенности родителей (низкая самооценка, депрессия, агрессивность, неумение контролировать свои эмоции; состояние здоровья; несформированные родительские навыки; подверженность родителей насилию в детстве);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особенности ребенка (</w:t>
      </w:r>
      <w:proofErr w:type="spellStart"/>
      <w:r w:rsidRPr="00307EB1">
        <w:rPr>
          <w:rFonts w:ascii="Arial" w:eastAsia="Times New Roman" w:hAnsi="Arial" w:cs="Arial"/>
          <w:color w:val="071622"/>
          <w:sz w:val="20"/>
          <w:szCs w:val="20"/>
        </w:rPr>
        <w:t>гиперактивность</w:t>
      </w:r>
      <w:proofErr w:type="spellEnd"/>
      <w:r w:rsidRPr="00307EB1">
        <w:rPr>
          <w:rFonts w:ascii="Arial" w:eastAsia="Times New Roman" w:hAnsi="Arial" w:cs="Arial"/>
          <w:color w:val="071622"/>
          <w:sz w:val="20"/>
          <w:szCs w:val="20"/>
        </w:rPr>
        <w:t>, наличие физических и психических отклонений, отставание в развитии);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особенности семьи (неполные семьи, семьи с низким уровнем достатка;</w:t>
      </w:r>
      <w:proofErr w:type="gramEnd"/>
      <w:r w:rsidRPr="00307EB1">
        <w:rPr>
          <w:rFonts w:ascii="Arial" w:eastAsia="Times New Roman" w:hAnsi="Arial" w:cs="Arial"/>
          <w:color w:val="071622"/>
          <w:sz w:val="20"/>
          <w:szCs w:val="20"/>
        </w:rPr>
        <w:t xml:space="preserve"> семьи с незапланированным и нежеланным ребенком)</w:t>
      </w:r>
      <w:proofErr w:type="gramStart"/>
      <w:r w:rsidRPr="00307EB1">
        <w:rPr>
          <w:rFonts w:ascii="Arial" w:eastAsia="Times New Roman" w:hAnsi="Arial" w:cs="Arial"/>
          <w:color w:val="071622"/>
          <w:sz w:val="20"/>
          <w:szCs w:val="20"/>
        </w:rPr>
        <w:t>.</w:t>
      </w:r>
      <w:proofErr w:type="gramEnd"/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 xml:space="preserve">• </w:t>
      </w:r>
      <w:proofErr w:type="gramStart"/>
      <w:r w:rsidRPr="00307EB1">
        <w:rPr>
          <w:rFonts w:ascii="Arial" w:eastAsia="Times New Roman" w:hAnsi="Arial" w:cs="Arial"/>
          <w:color w:val="071622"/>
          <w:sz w:val="20"/>
          <w:szCs w:val="20"/>
        </w:rPr>
        <w:t>с</w:t>
      </w:r>
      <w:proofErr w:type="gramEnd"/>
      <w:r w:rsidRPr="00307EB1">
        <w:rPr>
          <w:rFonts w:ascii="Arial" w:eastAsia="Times New Roman" w:hAnsi="Arial" w:cs="Arial"/>
          <w:color w:val="071622"/>
          <w:sz w:val="20"/>
          <w:szCs w:val="20"/>
        </w:rPr>
        <w:t>оциально-политические и культурные факторы (недостаточная профилактическая работа; несовершенство механизмов выявления и оказания помощи детям и семьям, затронутым проблемой насилия; недостаточное осознание обществом жестокого обращения с ребенком как проблемы, бедность; безработица).</w:t>
      </w:r>
    </w:p>
    <w:p w:rsidR="00307EB1" w:rsidRPr="00307EB1" w:rsidRDefault="00307EB1" w:rsidP="00307EB1">
      <w:pPr>
        <w:spacing w:before="180" w:after="180" w:line="240" w:lineRule="auto"/>
        <w:rPr>
          <w:rFonts w:ascii="Arial" w:eastAsia="Times New Roman" w:hAnsi="Arial" w:cs="Arial"/>
          <w:color w:val="071622"/>
          <w:sz w:val="20"/>
          <w:szCs w:val="20"/>
        </w:rPr>
      </w:pPr>
      <w:r w:rsidRPr="00307EB1">
        <w:rPr>
          <w:rFonts w:ascii="Arial" w:eastAsia="Times New Roman" w:hAnsi="Arial" w:cs="Arial"/>
          <w:b/>
          <w:bCs/>
          <w:color w:val="071622"/>
          <w:sz w:val="20"/>
        </w:rPr>
        <w:t>Куда обращаться если стало известно о фактах насилия в отношении несовершеннолетнего</w:t>
      </w:r>
      <w:proofErr w:type="gramStart"/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Р</w:t>
      </w:r>
      <w:proofErr w:type="gramEnd"/>
      <w:r w:rsidRPr="00307EB1">
        <w:rPr>
          <w:rFonts w:ascii="Arial" w:eastAsia="Times New Roman" w:hAnsi="Arial" w:cs="Arial"/>
          <w:color w:val="071622"/>
          <w:sz w:val="20"/>
          <w:szCs w:val="20"/>
        </w:rPr>
        <w:t>анее выявление случаев жестокого обращения в отношении несовершеннолетних и оказания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В случае выявления лиц жестоко обращающихся с несовершеннолетними или совершающих по отношению к ним противоправные деяния незамедлительно обратиться в органы внутренних дел, в прокуратуру.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В случае выявления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 сообщить в орган опеки и попечительства, в прокуратуру.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• В случае выявления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 сообщить в орган управления социальной защиты населения, в прокуратуру.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Не оставляйте без внимания подозрительные ситуации, не стесняйтесь сообщать в правоохранительные органы о возникших у Вас подозрениях, так как наша с Вами задача остановить и предотвратить случаи насилия над несовершеннолетними в семье.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В выявлении несовершеннолетних, пострадавших от жестокого обращения, также принимают участие специалисты всех субъектов системы профилактики безнадзорности и правонарушений несовершеннолетних.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>Особую роль в выявлении жестокого обращения на ранних этапах играют специалисты учреждений образования, здравоохранения, которые имеют возможность наблюдать несовершеннолетнего в течение длительного времени.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br/>
        <w:t xml:space="preserve">Алгоритм действий сотрудников органов и учреждений системы профилактики при обнаружении </w:t>
      </w:r>
      <w:r w:rsidRPr="00307EB1">
        <w:rPr>
          <w:rFonts w:ascii="Arial" w:eastAsia="Times New Roman" w:hAnsi="Arial" w:cs="Arial"/>
          <w:color w:val="071622"/>
          <w:sz w:val="20"/>
          <w:szCs w:val="20"/>
        </w:rPr>
        <w:lastRenderedPageBreak/>
        <w:t>признаков насилия или жестокого обращения с несовершеннолетним устанавливается Семейным кодексом Российской Федерации, Федеральным Законом «Об основах системы профилактики безнадзорности и правонарушений несовершеннолетних», а также другими правовыми актами и</w:t>
      </w:r>
      <w:r>
        <w:rPr>
          <w:rFonts w:ascii="Arial" w:eastAsia="Times New Roman" w:hAnsi="Arial" w:cs="Arial"/>
          <w:color w:val="071622"/>
          <w:sz w:val="20"/>
          <w:szCs w:val="20"/>
        </w:rPr>
        <w:t xml:space="preserve"> административными регламентами.</w:t>
      </w:r>
    </w:p>
    <w:p w:rsidR="00000000" w:rsidRDefault="00307EB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EB1" w:rsidRDefault="00307EB1" w:rsidP="00307EB1">
      <w:pPr>
        <w:spacing w:after="0" w:line="240" w:lineRule="auto"/>
      </w:pPr>
      <w:r>
        <w:separator/>
      </w:r>
    </w:p>
  </w:endnote>
  <w:endnote w:type="continuationSeparator" w:id="1">
    <w:p w:rsidR="00307EB1" w:rsidRDefault="00307EB1" w:rsidP="0030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EB1" w:rsidRDefault="00307EB1" w:rsidP="00307EB1">
      <w:pPr>
        <w:spacing w:after="0" w:line="240" w:lineRule="auto"/>
      </w:pPr>
      <w:r>
        <w:separator/>
      </w:r>
    </w:p>
  </w:footnote>
  <w:footnote w:type="continuationSeparator" w:id="1">
    <w:p w:rsidR="00307EB1" w:rsidRDefault="00307EB1" w:rsidP="00307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7EB1"/>
    <w:rsid w:val="0030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7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7EB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07EB1"/>
    <w:rPr>
      <w:color w:val="0000FF"/>
      <w:u w:val="single"/>
    </w:rPr>
  </w:style>
  <w:style w:type="character" w:customStyle="1" w:styleId="art-postdateicon">
    <w:name w:val="art-postdateicon"/>
    <w:basedOn w:val="a0"/>
    <w:rsid w:val="00307EB1"/>
  </w:style>
  <w:style w:type="character" w:customStyle="1" w:styleId="apple-converted-space">
    <w:name w:val="apple-converted-space"/>
    <w:basedOn w:val="a0"/>
    <w:rsid w:val="00307EB1"/>
  </w:style>
  <w:style w:type="character" w:customStyle="1" w:styleId="art-postauthoricon">
    <w:name w:val="art-postauthoricon"/>
    <w:basedOn w:val="a0"/>
    <w:rsid w:val="00307EB1"/>
  </w:style>
  <w:style w:type="paragraph" w:styleId="a4">
    <w:name w:val="Normal (Web)"/>
    <w:basedOn w:val="a"/>
    <w:uiPriority w:val="99"/>
    <w:semiHidden/>
    <w:unhideWhenUsed/>
    <w:rsid w:val="0030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07E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EB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0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7EB1"/>
  </w:style>
  <w:style w:type="paragraph" w:styleId="aa">
    <w:name w:val="footer"/>
    <w:basedOn w:val="a"/>
    <w:link w:val="ab"/>
    <w:uiPriority w:val="99"/>
    <w:semiHidden/>
    <w:unhideWhenUsed/>
    <w:rsid w:val="00307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7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1738</Words>
  <Characters>9913</Characters>
  <Application>Microsoft Office Word</Application>
  <DocSecurity>0</DocSecurity>
  <Lines>82</Lines>
  <Paragraphs>23</Paragraphs>
  <ScaleCrop>false</ScaleCrop>
  <Company>Microsoft</Company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2016-03-10T12:52:00Z</dcterms:created>
  <dcterms:modified xsi:type="dcterms:W3CDTF">2016-03-10T12:52:00Z</dcterms:modified>
</cp:coreProperties>
</file>