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Анализ гибели на пожарах в Приморском крае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за период с 1 января по 28 декабря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За 12 месяцев в 2024 году в Приморском крае зарегистрировано 10673 пожаров (АППГ – 10578, +0,9%), из которых 3613 (АППГ - 3721, -2,9%) пожара произошло в зданиях сооружениях, в том числе 1829 (АППГ - 1929, -5,2%) в жилом секторе. На открытой территории зафиксировано 7060 (АППГ - 6857, + 3 %) пожаров, из них - 4078 (АППГ — 4175, -2,3%) ландшафтные (природные) пожары.</w:t>
      </w:r>
    </w:p>
    <w:p>
      <w:pPr>
        <w:pStyle w:val="Normal"/>
        <w:tabs>
          <w:tab w:val="clear" w:pos="708"/>
          <w:tab w:val="left" w:pos="6435" w:leader="none"/>
        </w:tabs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На пожарах погибло 119 человек (АППГ - 118, +0,8%), в том числе 6 несовершеннолетних (АППГ - 1, + 6 р.), получили травму 101 человек (АППГ - 92, +9,8%), в том числе 6 несовершеннолетних (АППГ - 12, - 2 р.).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Проведенный анализ показал, что из 119 случаев гибели людей на пожарах, 108 случаев пришлось на пожары в зданиях жилого назначения и надворных постройках, (что составляет 90,7 % от общего количества погибших), на объекте транспортной инфраструктуры – 1, в неэксплуатируемом объекте – 1, на открытой территории - 9 погибших.</w:t>
      </w:r>
    </w:p>
    <w:p>
      <w:pPr>
        <w:pStyle w:val="Normal"/>
        <w:spacing w:lineRule="auto" w:line="240" w:before="0" w:after="0"/>
        <w:ind w:firstLine="567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Из 101 человека, получивших травмы - 86</w:t>
      </w:r>
      <w:r>
        <w:rPr>
          <w:rFonts w:eastAsia="Times New Roman" w:cs="Times New Roman" w:ascii="Times New Roman" w:hAnsi="Times New Roman"/>
          <w:bCs/>
          <w:color w:val="C9211E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случая произошло в зданиях жилого назначения и в надворных постройках, (что составляет 84,7% от общего числа пострадавших людей на пожарах), в здании производственного назначения – 1, наружные установки – 2 человека, неэксплуатируемые объекты - 2 человека, на открытой территории – 10.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>Основными причинами пожаров с гибелью являются:</w:t>
      </w:r>
    </w:p>
    <w:p>
      <w:pPr>
        <w:pStyle w:val="Normal"/>
        <w:spacing w:lineRule="auto" w:line="240" w:before="0" w:after="0"/>
        <w:ind w:firstLine="567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Неосторожное обращение с огнем 47 случаев, в том числе при курении 29 случая,</w:t>
      </w:r>
      <w:r>
        <w:rPr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что составляет 39,4 % от общего количества пожаров с гибелью людей.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Нарушение правил устройства и эксплуатации электрооборудования - 54 случая, что составляет 45,4 % от общего количества пожаров с гибелью людей.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Нарушение требований пожарной безопасности при эксплуатации печного оборудования – 12 случаев, что составляет 10,1 % от общего количества пожаров с гибелью людей.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Поджог – 2 случая, что составляет 1,7 % от общего количества пожаров с гибелью людей.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Нарушение требований пожарной безопасности при эксплуатации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lang w:val="ru-RU" w:eastAsia="ru-RU" w:bidi="ar-SA"/>
        </w:rPr>
        <w:t>газового оборудования - 2 случая, что составляет 1,7 % от общего количества пожаров с гибелью людей.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Прочие причины – 2 случая, что составляет 1,7 % от общего количества пожаров с гибелью людей.</w:t>
      </w:r>
    </w:p>
    <w:p>
      <w:pPr>
        <w:pStyle w:val="Normal"/>
        <w:spacing w:lineRule="auto" w:line="240" w:before="0" w:after="0"/>
        <w:ind w:firstLine="567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Cs/>
          <w:color w:val="C9211E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Сведения по гибели, травме с 01.01.2024 по 28.12.2024  </w:t>
      </w:r>
    </w:p>
    <w:tbl>
      <w:tblPr>
        <w:tblStyle w:val="a3"/>
        <w:tblW w:w="1091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4"/>
        <w:gridCol w:w="1277"/>
        <w:gridCol w:w="1276"/>
        <w:gridCol w:w="1415"/>
        <w:gridCol w:w="1560"/>
        <w:gridCol w:w="1560"/>
        <w:gridCol w:w="1700"/>
      </w:tblGrid>
      <w:tr>
        <w:trPr>
          <w:trHeight w:val="333" w:hRule="atLeast"/>
        </w:trPr>
        <w:tc>
          <w:tcPr>
            <w:tcW w:w="212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55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Погибло, кол-во чел.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12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Травмировано, кол-во чел.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71" w:hRule="atLeast"/>
        </w:trPr>
        <w:tc>
          <w:tcPr>
            <w:tcW w:w="212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1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Анучинскому району</w:t>
            </w:r>
          </w:p>
        </w:tc>
        <w:tc>
          <w:tcPr>
            <w:tcW w:w="127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+4 р.</w:t>
            </w:r>
          </w:p>
        </w:tc>
        <w:tc>
          <w:tcPr>
            <w:tcW w:w="1560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/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+100 %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ОНДиПР по г. Арсеньеву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+2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Артёмовскому ГО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+ 14,3 %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ОНД и ПР по г.о Большой Камень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+2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- 5 р.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Дальнегорскому ГО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+ 100 %.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+ 50 %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ОНДПР по г. Дальнереченску и Дальнереченскому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2,3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+ 50 %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 и ПР Кавалеровскому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- 100 %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- 33,3 %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Кировскому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- 33,3 %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Красноармейскому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+ 100 %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+ 2 р.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Лазовскому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- 100 %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- 100 %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ОНДиПР по Лесозаводскому  ГО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+ 4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+2 р.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ОНДПР по Михайловскому 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- 60 %.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Надеждинскому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-3,5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+ 8 р.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 Находкинскому ГО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+100%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+66,7 %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Октябрьскому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+ 50 %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+ 2 р.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 и ПР по Ольгинскому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+3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+ 100 %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ОНДиПР по Партизанскому ГО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- 66,7%.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 и ПР по Партизанскому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-2,5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- 2 р.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Пограничному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- 100 %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- 3 р.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Пожарскому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- 3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+ 50 %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г.о Спасск-Дальний и Спасскому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- 2,3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+ 33,3 % 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Тернейскому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+ 2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Уссурийскому ГО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- 2,1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- 12,5 %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Ханкайскому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+ 100 %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ОНДиПР по Хасанскому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- 33,3 %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Хорольскому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+ 100 %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ОНДиПР по Черниговскому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+ 25 %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Стаб.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Чугуевскому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- 33,3 %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+ 100 %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ОНДиПР по Шкотовскому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+ 100%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- 100 %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Яковлевскому району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-2,5 р.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- 100 %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ОНДиПР по г. Владивостоку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+23,5 %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bottom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+ 10,3 %</w:t>
            </w:r>
          </w:p>
        </w:tc>
      </w:tr>
      <w:tr>
        <w:trPr>
          <w:trHeight w:val="397" w:hRule="atLeast"/>
        </w:trPr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по ПК</w:t>
            </w:r>
          </w:p>
        </w:tc>
        <w:tc>
          <w:tcPr>
            <w:tcW w:w="127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+ 0,8 %</w:t>
            </w:r>
          </w:p>
        </w:tc>
        <w:tc>
          <w:tcPr>
            <w:tcW w:w="1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0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+ 6,5 %</w:t>
            </w:r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/>
      </w:r>
    </w:p>
    <w:sectPr>
      <w:type w:val="nextPage"/>
      <w:pgSz w:w="11906" w:h="16838"/>
      <w:pgMar w:left="568" w:right="850" w:header="0" w:top="426" w:footer="0" w:bottom="77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2517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251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2ea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D4AE-C0C1-4DA0-8A95-143DCE53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Application>LibreOffice/6.4.6.2$Linux_X86_64 LibreOffice_project/40$Build-2</Application>
  <Pages>2</Pages>
  <Words>775</Words>
  <Characters>3196</Characters>
  <CharactersWithSpaces>3833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2021-03-28T23:45:00Z</dcterms:created>
  <dc:creator>Главацкая</dc:creator>
  <dc:description/>
  <dc:language>ru-RU</dc:language>
  <cp:lastModifiedBy/>
  <cp:lastPrinted>2023-12-04T23:32:00Z</cp:lastPrinted>
  <dcterms:modified xsi:type="dcterms:W3CDTF">2024-12-28T16:39:17Z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